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AD4DC" w14:textId="020E7F76" w:rsidR="00696E7E" w:rsidRDefault="00B65ADE">
      <w:r w:rsidRPr="004B3618">
        <w:rPr>
          <w:noProof/>
        </w:rPr>
        <w:drawing>
          <wp:anchor distT="0" distB="0" distL="114300" distR="114300" simplePos="0" relativeHeight="251660288" behindDoc="1" locked="0" layoutInCell="1" allowOverlap="1" wp14:anchorId="7C380115" wp14:editId="04F0E233">
            <wp:simplePos x="0" y="0"/>
            <wp:positionH relativeFrom="column">
              <wp:posOffset>168910</wp:posOffset>
            </wp:positionH>
            <wp:positionV relativeFrom="paragraph">
              <wp:posOffset>0</wp:posOffset>
            </wp:positionV>
            <wp:extent cx="528955" cy="508000"/>
            <wp:effectExtent l="0" t="0" r="4445" b="6350"/>
            <wp:wrapTight wrapText="bothSides">
              <wp:wrapPolygon edited="0">
                <wp:start x="8557" y="0"/>
                <wp:lineTo x="2334" y="1620"/>
                <wp:lineTo x="0" y="10530"/>
                <wp:lineTo x="778" y="16200"/>
                <wp:lineTo x="3890" y="20250"/>
                <wp:lineTo x="6223" y="21060"/>
                <wp:lineTo x="13224" y="21060"/>
                <wp:lineTo x="15558" y="20250"/>
                <wp:lineTo x="21004" y="15390"/>
                <wp:lineTo x="21004" y="7290"/>
                <wp:lineTo x="17114" y="1620"/>
                <wp:lineTo x="12447" y="0"/>
                <wp:lineTo x="8557"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8955" cy="50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696E7E" w:rsidRPr="00F11D56">
        <w:rPr>
          <w:noProof/>
          <w:lang w:eastAsia="en-GB"/>
        </w:rPr>
        <w:drawing>
          <wp:anchor distT="0" distB="0" distL="114300" distR="114300" simplePos="0" relativeHeight="251661312" behindDoc="1" locked="0" layoutInCell="1" allowOverlap="1" wp14:anchorId="51B428F0" wp14:editId="426003FD">
            <wp:simplePos x="0" y="0"/>
            <wp:positionH relativeFrom="column">
              <wp:posOffset>956522</wp:posOffset>
            </wp:positionH>
            <wp:positionV relativeFrom="paragraph">
              <wp:posOffset>3598</wp:posOffset>
            </wp:positionV>
            <wp:extent cx="1054335" cy="488476"/>
            <wp:effectExtent l="0" t="0" r="0" b="0"/>
            <wp:wrapTight wrapText="bothSides">
              <wp:wrapPolygon edited="0">
                <wp:start x="0" y="0"/>
                <wp:lineTo x="0" y="20785"/>
                <wp:lineTo x="21340" y="20785"/>
                <wp:lineTo x="2134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54335" cy="48847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C207D6" w14:textId="54E1F451" w:rsidR="00696E7E" w:rsidRDefault="00DE098E" w:rsidP="00B65ADE">
      <w:pPr>
        <w:pStyle w:val="NoSpacing"/>
        <w:jc w:val="center"/>
        <w:rPr>
          <w:rFonts w:ascii="Arial" w:hAnsi="Arial" w:cs="Arial"/>
          <w:b/>
          <w:bCs/>
        </w:rPr>
      </w:pPr>
      <w:r>
        <w:rPr>
          <w:rFonts w:ascii="Arial" w:hAnsi="Arial" w:cs="Arial"/>
          <w:b/>
          <w:bCs/>
        </w:rPr>
        <w:t xml:space="preserve">QUICK REFERENCE LEARNING POINTS FROM HARROW SAFEGUARDING PARTNERSHIP’S </w:t>
      </w:r>
      <w:r w:rsidR="00A77467">
        <w:rPr>
          <w:rFonts w:ascii="Arial" w:hAnsi="Arial" w:cs="Arial"/>
          <w:b/>
          <w:bCs/>
        </w:rPr>
        <w:t>SAFEGUARDING ADULT REVIEW</w:t>
      </w:r>
      <w:r w:rsidR="00DC0D4A">
        <w:rPr>
          <w:rFonts w:ascii="Arial" w:hAnsi="Arial" w:cs="Arial"/>
          <w:b/>
          <w:bCs/>
        </w:rPr>
        <w:t xml:space="preserve"> – ADULT B</w:t>
      </w:r>
    </w:p>
    <w:p w14:paraId="7B66B51F" w14:textId="0994AA70" w:rsidR="001F54B7" w:rsidRPr="001F54B7" w:rsidRDefault="006E4D6C" w:rsidP="00B65ADE">
      <w:pPr>
        <w:pStyle w:val="NoSpacing"/>
        <w:jc w:val="center"/>
        <w:rPr>
          <w:b/>
          <w:bCs/>
          <w:color w:val="0070C0"/>
        </w:rPr>
      </w:pPr>
      <w:r>
        <w:rPr>
          <w:rFonts w:ascii="Arial" w:hAnsi="Arial" w:cs="Arial"/>
          <w:b/>
          <w:bCs/>
          <w:color w:val="0070C0"/>
        </w:rPr>
        <w:t xml:space="preserve">                                                 </w:t>
      </w:r>
      <w:r w:rsidR="001F54B7">
        <w:rPr>
          <w:rFonts w:ascii="Arial" w:hAnsi="Arial" w:cs="Arial"/>
          <w:b/>
          <w:bCs/>
          <w:color w:val="0070C0"/>
        </w:rPr>
        <w:t>Learning relating to Mental Capacity, Carers and Adverse Childhood Events</w:t>
      </w:r>
    </w:p>
    <w:p w14:paraId="19544739" w14:textId="339615E5" w:rsidR="00696E7E" w:rsidRPr="0090673E" w:rsidRDefault="00AA66E3" w:rsidP="00696E7E">
      <w:pPr>
        <w:pStyle w:val="NoSpacing"/>
        <w:jc w:val="center"/>
        <w:rPr>
          <w:rFonts w:ascii="Arial" w:hAnsi="Arial" w:cs="Arial"/>
          <w:b/>
          <w:bCs/>
          <w:color w:val="0070C0"/>
          <w:sz w:val="24"/>
          <w:szCs w:val="24"/>
        </w:rPr>
      </w:pPr>
      <w:r>
        <w:rPr>
          <w:rFonts w:ascii="Arial" w:hAnsi="Arial" w:cs="Arial"/>
          <w:b/>
          <w:bCs/>
          <w:noProof/>
          <w:color w:val="FF0000"/>
        </w:rPr>
        <mc:AlternateContent>
          <mc:Choice Requires="wps">
            <w:drawing>
              <wp:anchor distT="0" distB="0" distL="114300" distR="114300" simplePos="0" relativeHeight="251665408" behindDoc="0" locked="0" layoutInCell="1" allowOverlap="1" wp14:anchorId="256DEE84" wp14:editId="07621F58">
                <wp:simplePos x="0" y="0"/>
                <wp:positionH relativeFrom="column">
                  <wp:posOffset>4025900</wp:posOffset>
                </wp:positionH>
                <wp:positionV relativeFrom="paragraph">
                  <wp:posOffset>98002</wp:posOffset>
                </wp:positionV>
                <wp:extent cx="5536353" cy="1176866"/>
                <wp:effectExtent l="0" t="0" r="26670" b="23495"/>
                <wp:wrapNone/>
                <wp:docPr id="6" name="Text Box 6"/>
                <wp:cNvGraphicFramePr/>
                <a:graphic xmlns:a="http://schemas.openxmlformats.org/drawingml/2006/main">
                  <a:graphicData uri="http://schemas.microsoft.com/office/word/2010/wordprocessingShape">
                    <wps:wsp>
                      <wps:cNvSpPr txBox="1"/>
                      <wps:spPr>
                        <a:xfrm>
                          <a:off x="0" y="0"/>
                          <a:ext cx="5536353" cy="1176866"/>
                        </a:xfrm>
                        <a:prstGeom prst="rect">
                          <a:avLst/>
                        </a:prstGeom>
                        <a:solidFill>
                          <a:srgbClr val="FF61F6">
                            <a:alpha val="18431"/>
                          </a:srgbClr>
                        </a:solidFill>
                        <a:ln w="6350">
                          <a:solidFill>
                            <a:prstClr val="black"/>
                          </a:solidFill>
                        </a:ln>
                      </wps:spPr>
                      <wps:txbx>
                        <w:txbxContent>
                          <w:p w14:paraId="694C8120" w14:textId="13147E33" w:rsidR="00A4095E" w:rsidRPr="00A4095E" w:rsidRDefault="00A4095E" w:rsidP="00AA66E3">
                            <w:pPr>
                              <w:ind w:left="720" w:hanging="720"/>
                              <w:jc w:val="center"/>
                              <w:rPr>
                                <w:color w:val="000000" w:themeColor="text1"/>
                                <w:sz w:val="22"/>
                                <w:szCs w:val="22"/>
                              </w:rPr>
                            </w:pPr>
                            <w:r>
                              <w:rPr>
                                <w:rFonts w:ascii="Arial" w:hAnsi="Arial" w:cs="Arial"/>
                                <w:b/>
                                <w:bCs/>
                                <w:color w:val="0070C0"/>
                              </w:rPr>
                              <w:t>Assessment of Carer</w:t>
                            </w:r>
                            <w:r w:rsidR="00DE12B2">
                              <w:rPr>
                                <w:rFonts w:ascii="Arial" w:hAnsi="Arial" w:cs="Arial"/>
                                <w:b/>
                                <w:bCs/>
                                <w:color w:val="0070C0"/>
                              </w:rPr>
                              <w:t>’</w:t>
                            </w:r>
                            <w:r>
                              <w:rPr>
                                <w:rFonts w:ascii="Arial" w:hAnsi="Arial" w:cs="Arial"/>
                                <w:b/>
                                <w:bCs/>
                                <w:color w:val="0070C0"/>
                              </w:rPr>
                              <w:t>s</w:t>
                            </w:r>
                            <w:r w:rsidR="0019646C">
                              <w:rPr>
                                <w:rFonts w:ascii="Arial" w:hAnsi="Arial" w:cs="Arial"/>
                                <w:b/>
                                <w:bCs/>
                                <w:color w:val="0070C0"/>
                              </w:rPr>
                              <w:t xml:space="preserve"> </w:t>
                            </w:r>
                            <w:r w:rsidR="00DE12B2">
                              <w:rPr>
                                <w:rFonts w:ascii="Arial" w:hAnsi="Arial" w:cs="Arial"/>
                                <w:b/>
                                <w:bCs/>
                                <w:color w:val="0070C0"/>
                              </w:rPr>
                              <w:t>Needs</w:t>
                            </w:r>
                          </w:p>
                          <w:p w14:paraId="02951878" w14:textId="7B3D9E68" w:rsidR="0020467D" w:rsidRPr="00FE4F74" w:rsidRDefault="00A4095E" w:rsidP="0019646C">
                            <w:pPr>
                              <w:rPr>
                                <w:rFonts w:ascii="Arial" w:hAnsi="Arial" w:cs="Arial"/>
                                <w:sz w:val="20"/>
                                <w:szCs w:val="20"/>
                              </w:rPr>
                            </w:pPr>
                            <w:r w:rsidRPr="00FE4F74">
                              <w:rPr>
                                <w:rFonts w:ascii="Arial" w:hAnsi="Arial" w:cs="Arial"/>
                                <w:sz w:val="20"/>
                                <w:szCs w:val="20"/>
                              </w:rPr>
                              <w:t>B’s son, and her daughter to a lesser extent were often identified as being a protective factor for B</w:t>
                            </w:r>
                            <w:r w:rsidR="000A3263">
                              <w:rPr>
                                <w:rFonts w:ascii="Arial" w:hAnsi="Arial" w:cs="Arial"/>
                                <w:sz w:val="20"/>
                                <w:szCs w:val="20"/>
                              </w:rPr>
                              <w:t>. T</w:t>
                            </w:r>
                            <w:r w:rsidRPr="00FE4F74">
                              <w:rPr>
                                <w:rFonts w:ascii="Arial" w:hAnsi="Arial" w:cs="Arial"/>
                                <w:sz w:val="20"/>
                                <w:szCs w:val="20"/>
                              </w:rPr>
                              <w:t>he full family history and dynamics were not adequately checked and explored.</w:t>
                            </w:r>
                            <w:r w:rsidR="00EA4449" w:rsidRPr="00FE4F74">
                              <w:rPr>
                                <w:rFonts w:ascii="Arial" w:hAnsi="Arial" w:cs="Arial"/>
                                <w:sz w:val="20"/>
                                <w:szCs w:val="20"/>
                              </w:rPr>
                              <w:t xml:space="preserve"> </w:t>
                            </w:r>
                            <w:r w:rsidR="000A3263">
                              <w:rPr>
                                <w:rFonts w:ascii="Arial" w:hAnsi="Arial" w:cs="Arial"/>
                                <w:sz w:val="20"/>
                                <w:szCs w:val="20"/>
                              </w:rPr>
                              <w:t xml:space="preserve">Had this have happened it is likely that a different assessment of B’s children as carers would have resulted. </w:t>
                            </w:r>
                            <w:r w:rsidR="00EA4449" w:rsidRPr="00FE4F74">
                              <w:rPr>
                                <w:rFonts w:ascii="Arial" w:hAnsi="Arial" w:cs="Arial"/>
                                <w:sz w:val="20"/>
                                <w:szCs w:val="20"/>
                              </w:rPr>
                              <w:t xml:space="preserve">They were never assessed for their </w:t>
                            </w:r>
                            <w:r w:rsidR="00EA4449" w:rsidRPr="00FE4F74">
                              <w:rPr>
                                <w:rFonts w:ascii="Arial" w:hAnsi="Arial" w:cs="Arial"/>
                                <w:b/>
                                <w:bCs/>
                                <w:sz w:val="20"/>
                                <w:szCs w:val="20"/>
                              </w:rPr>
                              <w:t>own needs</w:t>
                            </w:r>
                            <w:r w:rsidR="00EA4449" w:rsidRPr="00FE4F74">
                              <w:rPr>
                                <w:rFonts w:ascii="Arial" w:hAnsi="Arial" w:cs="Arial"/>
                                <w:sz w:val="20"/>
                                <w:szCs w:val="20"/>
                              </w:rPr>
                              <w:t xml:space="preserve"> as carers, even though learning difficulties were suspected</w:t>
                            </w:r>
                            <w:r w:rsidR="0019646C" w:rsidRPr="00FE4F74">
                              <w:rPr>
                                <w:rFonts w:ascii="Arial" w:hAnsi="Arial" w:cs="Arial"/>
                                <w:sz w:val="20"/>
                                <w:szCs w:val="20"/>
                              </w:rPr>
                              <w:t xml:space="preserve"> – and in some cases was documented</w:t>
                            </w:r>
                            <w:r w:rsidR="0020467D" w:rsidRPr="00FE4F74">
                              <w:rPr>
                                <w:rFonts w:ascii="Arial" w:hAnsi="Arial" w:cs="Arial"/>
                                <w:sz w:val="20"/>
                                <w:szCs w:val="20"/>
                              </w:rPr>
                              <w:t xml:space="preserve"> as a fact, but not verified</w:t>
                            </w:r>
                            <w:r w:rsidR="00EA4449" w:rsidRPr="00FE4F74">
                              <w:rPr>
                                <w:rFonts w:ascii="Arial" w:hAnsi="Arial" w:cs="Arial"/>
                                <w:sz w:val="20"/>
                                <w:szCs w:val="20"/>
                              </w:rPr>
                              <w:t>.</w:t>
                            </w:r>
                            <w:r w:rsidR="0020467D" w:rsidRPr="00FE4F74">
                              <w:rPr>
                                <w:rFonts w:ascii="Arial" w:hAnsi="Arial" w:cs="Arial"/>
                                <w:sz w:val="20"/>
                                <w:szCs w:val="20"/>
                              </w:rPr>
                              <w:t xml:space="preserve"> </w:t>
                            </w:r>
                          </w:p>
                          <w:p w14:paraId="47DC7D37" w14:textId="77777777" w:rsidR="0020467D" w:rsidRPr="00FE4F74" w:rsidRDefault="0020467D" w:rsidP="0019646C">
                            <w:pPr>
                              <w:rPr>
                                <w:rFonts w:ascii="Arial" w:hAnsi="Arial" w:cs="Arial"/>
                                <w:sz w:val="20"/>
                                <w:szCs w:val="20"/>
                              </w:rPr>
                            </w:pPr>
                          </w:p>
                          <w:p w14:paraId="7232FA2C" w14:textId="509D1B9E" w:rsidR="0019646C" w:rsidRPr="00FE4F74" w:rsidRDefault="0019646C" w:rsidP="0019646C">
                            <w:pPr>
                              <w:rPr>
                                <w:rFonts w:ascii="Arial" w:hAnsi="Arial" w:cs="Arial"/>
                                <w:sz w:val="20"/>
                                <w:szCs w:val="20"/>
                              </w:rPr>
                            </w:pPr>
                            <w:r w:rsidRPr="00FE4F74">
                              <w:rPr>
                                <w:rFonts w:ascii="Arial" w:hAnsi="Arial" w:cs="Arial"/>
                                <w:b/>
                                <w:bCs/>
                                <w:sz w:val="20"/>
                                <w:szCs w:val="20"/>
                              </w:rPr>
                              <w:t xml:space="preserve">Learning: </w:t>
                            </w:r>
                            <w:r w:rsidR="0020467D" w:rsidRPr="00FE4F74">
                              <w:rPr>
                                <w:rFonts w:ascii="Arial" w:hAnsi="Arial" w:cs="Arial"/>
                                <w:sz w:val="20"/>
                                <w:szCs w:val="20"/>
                              </w:rPr>
                              <w:t>A</w:t>
                            </w:r>
                            <w:r w:rsidRPr="00FE4F74">
                              <w:rPr>
                                <w:rFonts w:ascii="Arial" w:hAnsi="Arial" w:cs="Arial"/>
                                <w:sz w:val="20"/>
                                <w:szCs w:val="20"/>
                              </w:rPr>
                              <w:t>lways consider the need for a Carer’s Assessment</w:t>
                            </w:r>
                            <w:r w:rsidR="00922ED8">
                              <w:rPr>
                                <w:rFonts w:ascii="Arial" w:hAnsi="Arial" w:cs="Arial"/>
                                <w:sz w:val="20"/>
                                <w:szCs w:val="20"/>
                              </w:rPr>
                              <w:t>.</w:t>
                            </w:r>
                          </w:p>
                          <w:p w14:paraId="36F1790E" w14:textId="77777777" w:rsidR="00EA4449" w:rsidRDefault="00EA4449" w:rsidP="00BD2954">
                            <w:pPr>
                              <w:rPr>
                                <w:rFonts w:ascii="Arial" w:hAnsi="Arial" w:cs="Arial"/>
                                <w:sz w:val="22"/>
                                <w:szCs w:val="22"/>
                              </w:rPr>
                            </w:pPr>
                          </w:p>
                          <w:p w14:paraId="6D1C23D6" w14:textId="17C80A65" w:rsidR="00A4095E" w:rsidRDefault="00A4095E" w:rsidP="00BD2954">
                            <w:pPr>
                              <w:rPr>
                                <w:rFonts w:ascii="Arial" w:hAnsi="Arial" w:cs="Arial"/>
                                <w:sz w:val="22"/>
                                <w:szCs w:val="22"/>
                              </w:rPr>
                            </w:pPr>
                          </w:p>
                          <w:p w14:paraId="704378EA" w14:textId="77777777" w:rsidR="00A4095E" w:rsidRPr="00A4095E" w:rsidRDefault="00A4095E" w:rsidP="00BD2954">
                            <w:pPr>
                              <w:rPr>
                                <w:rFonts w:ascii="Arial" w:hAnsi="Arial" w:cs="Arial"/>
                                <w:color w:val="000000" w:themeColor="text1"/>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6DEE84" id="_x0000_t202" coordsize="21600,21600" o:spt="202" path="m,l,21600r21600,l21600,xe">
                <v:stroke joinstyle="miter"/>
                <v:path gradientshapeok="t" o:connecttype="rect"/>
              </v:shapetype>
              <v:shape id="Text Box 6" o:spid="_x0000_s1026" type="#_x0000_t202" style="position:absolute;left:0;text-align:left;margin-left:317pt;margin-top:7.7pt;width:435.95pt;height:9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" fillcolor="#ff61f6" strokeweight=".5pt">
                <v:fill opacity="12079f"/>
                <v:textbox>
                  <w:txbxContent>
                    <w:p w14:paraId="694C8120" w14:textId="13147E33" w:rsidR="00A4095E" w:rsidRPr="00A4095E" w:rsidRDefault="00A4095E" w:rsidP="00AA66E3">
                      <w:pPr>
                        <w:ind w:left="720" w:hanging="720"/>
                        <w:jc w:val="center"/>
                        <w:rPr>
                          <w:color w:val="000000" w:themeColor="text1"/>
                          <w:sz w:val="22"/>
                          <w:szCs w:val="22"/>
                        </w:rPr>
                      </w:pPr>
                      <w:r>
                        <w:rPr>
                          <w:rFonts w:ascii="Arial" w:hAnsi="Arial" w:cs="Arial"/>
                          <w:b/>
                          <w:bCs/>
                          <w:color w:val="0070C0"/>
                        </w:rPr>
                        <w:t>Assessment of Carer</w:t>
                      </w:r>
                      <w:r w:rsidR="00DE12B2">
                        <w:rPr>
                          <w:rFonts w:ascii="Arial" w:hAnsi="Arial" w:cs="Arial"/>
                          <w:b/>
                          <w:bCs/>
                          <w:color w:val="0070C0"/>
                        </w:rPr>
                        <w:t>’</w:t>
                      </w:r>
                      <w:r>
                        <w:rPr>
                          <w:rFonts w:ascii="Arial" w:hAnsi="Arial" w:cs="Arial"/>
                          <w:b/>
                          <w:bCs/>
                          <w:color w:val="0070C0"/>
                        </w:rPr>
                        <w:t>s</w:t>
                      </w:r>
                      <w:r w:rsidR="0019646C">
                        <w:rPr>
                          <w:rFonts w:ascii="Arial" w:hAnsi="Arial" w:cs="Arial"/>
                          <w:b/>
                          <w:bCs/>
                          <w:color w:val="0070C0"/>
                        </w:rPr>
                        <w:t xml:space="preserve"> </w:t>
                      </w:r>
                      <w:r w:rsidR="00DE12B2">
                        <w:rPr>
                          <w:rFonts w:ascii="Arial" w:hAnsi="Arial" w:cs="Arial"/>
                          <w:b/>
                          <w:bCs/>
                          <w:color w:val="0070C0"/>
                        </w:rPr>
                        <w:t>Needs</w:t>
                      </w:r>
                    </w:p>
                    <w:p w14:paraId="02951878" w14:textId="7B3D9E68" w:rsidR="0020467D" w:rsidRPr="00FE4F74" w:rsidRDefault="00A4095E" w:rsidP="0019646C">
                      <w:pPr>
                        <w:rPr>
                          <w:rFonts w:ascii="Arial" w:hAnsi="Arial" w:cs="Arial"/>
                          <w:sz w:val="20"/>
                          <w:szCs w:val="20"/>
                        </w:rPr>
                      </w:pPr>
                      <w:r w:rsidRPr="00FE4F74">
                        <w:rPr>
                          <w:rFonts w:ascii="Arial" w:hAnsi="Arial" w:cs="Arial"/>
                          <w:sz w:val="20"/>
                          <w:szCs w:val="20"/>
                        </w:rPr>
                        <w:t>B’s son, and her daughter to a lesser extent were often identified as being a protective factor for B</w:t>
                      </w:r>
                      <w:r w:rsidR="000A3263">
                        <w:rPr>
                          <w:rFonts w:ascii="Arial" w:hAnsi="Arial" w:cs="Arial"/>
                          <w:sz w:val="20"/>
                          <w:szCs w:val="20"/>
                        </w:rPr>
                        <w:t>. T</w:t>
                      </w:r>
                      <w:r w:rsidRPr="00FE4F74">
                        <w:rPr>
                          <w:rFonts w:ascii="Arial" w:hAnsi="Arial" w:cs="Arial"/>
                          <w:sz w:val="20"/>
                          <w:szCs w:val="20"/>
                        </w:rPr>
                        <w:t>he full family history and dynamics were not adequately checked and explored.</w:t>
                      </w:r>
                      <w:r w:rsidR="00EA4449" w:rsidRPr="00FE4F74">
                        <w:rPr>
                          <w:rFonts w:ascii="Arial" w:hAnsi="Arial" w:cs="Arial"/>
                          <w:sz w:val="20"/>
                          <w:szCs w:val="20"/>
                        </w:rPr>
                        <w:t xml:space="preserve"> </w:t>
                      </w:r>
                      <w:r w:rsidR="000A3263">
                        <w:rPr>
                          <w:rFonts w:ascii="Arial" w:hAnsi="Arial" w:cs="Arial"/>
                          <w:sz w:val="20"/>
                          <w:szCs w:val="20"/>
                        </w:rPr>
                        <w:t xml:space="preserve">Had this have happened it is likely that a different assessment of B’s children as carers would have resulted. </w:t>
                      </w:r>
                      <w:r w:rsidR="00EA4449" w:rsidRPr="00FE4F74">
                        <w:rPr>
                          <w:rFonts w:ascii="Arial" w:hAnsi="Arial" w:cs="Arial"/>
                          <w:sz w:val="20"/>
                          <w:szCs w:val="20"/>
                        </w:rPr>
                        <w:t xml:space="preserve">They were never assessed for their </w:t>
                      </w:r>
                      <w:r w:rsidR="00EA4449" w:rsidRPr="00FE4F74">
                        <w:rPr>
                          <w:rFonts w:ascii="Arial" w:hAnsi="Arial" w:cs="Arial"/>
                          <w:b/>
                          <w:bCs/>
                          <w:sz w:val="20"/>
                          <w:szCs w:val="20"/>
                        </w:rPr>
                        <w:t>own needs</w:t>
                      </w:r>
                      <w:r w:rsidR="00EA4449" w:rsidRPr="00FE4F74">
                        <w:rPr>
                          <w:rFonts w:ascii="Arial" w:hAnsi="Arial" w:cs="Arial"/>
                          <w:sz w:val="20"/>
                          <w:szCs w:val="20"/>
                        </w:rPr>
                        <w:t xml:space="preserve"> as carers, even though learning difficulties were suspected</w:t>
                      </w:r>
                      <w:r w:rsidR="0019646C" w:rsidRPr="00FE4F74">
                        <w:rPr>
                          <w:rFonts w:ascii="Arial" w:hAnsi="Arial" w:cs="Arial"/>
                          <w:sz w:val="20"/>
                          <w:szCs w:val="20"/>
                        </w:rPr>
                        <w:t xml:space="preserve"> – and in some cases was documented</w:t>
                      </w:r>
                      <w:r w:rsidR="0020467D" w:rsidRPr="00FE4F74">
                        <w:rPr>
                          <w:rFonts w:ascii="Arial" w:hAnsi="Arial" w:cs="Arial"/>
                          <w:sz w:val="20"/>
                          <w:szCs w:val="20"/>
                        </w:rPr>
                        <w:t xml:space="preserve"> as a fact, but not verified</w:t>
                      </w:r>
                      <w:r w:rsidR="00EA4449" w:rsidRPr="00FE4F74">
                        <w:rPr>
                          <w:rFonts w:ascii="Arial" w:hAnsi="Arial" w:cs="Arial"/>
                          <w:sz w:val="20"/>
                          <w:szCs w:val="20"/>
                        </w:rPr>
                        <w:t>.</w:t>
                      </w:r>
                      <w:r w:rsidR="0020467D" w:rsidRPr="00FE4F74">
                        <w:rPr>
                          <w:rFonts w:ascii="Arial" w:hAnsi="Arial" w:cs="Arial"/>
                          <w:sz w:val="20"/>
                          <w:szCs w:val="20"/>
                        </w:rPr>
                        <w:t xml:space="preserve"> </w:t>
                      </w:r>
                    </w:p>
                    <w:p w14:paraId="47DC7D37" w14:textId="77777777" w:rsidR="0020467D" w:rsidRPr="00FE4F74" w:rsidRDefault="0020467D" w:rsidP="0019646C">
                      <w:pPr>
                        <w:rPr>
                          <w:rFonts w:ascii="Arial" w:hAnsi="Arial" w:cs="Arial"/>
                          <w:sz w:val="20"/>
                          <w:szCs w:val="20"/>
                        </w:rPr>
                      </w:pPr>
                    </w:p>
                    <w:p w14:paraId="7232FA2C" w14:textId="509D1B9E" w:rsidR="0019646C" w:rsidRPr="00FE4F74" w:rsidRDefault="0019646C" w:rsidP="0019646C">
                      <w:pPr>
                        <w:rPr>
                          <w:rFonts w:ascii="Arial" w:hAnsi="Arial" w:cs="Arial"/>
                          <w:sz w:val="20"/>
                          <w:szCs w:val="20"/>
                        </w:rPr>
                      </w:pPr>
                      <w:r w:rsidRPr="00FE4F74">
                        <w:rPr>
                          <w:rFonts w:ascii="Arial" w:hAnsi="Arial" w:cs="Arial"/>
                          <w:b/>
                          <w:bCs/>
                          <w:sz w:val="20"/>
                          <w:szCs w:val="20"/>
                        </w:rPr>
                        <w:t xml:space="preserve">Learning: </w:t>
                      </w:r>
                      <w:r w:rsidR="0020467D" w:rsidRPr="00FE4F74">
                        <w:rPr>
                          <w:rFonts w:ascii="Arial" w:hAnsi="Arial" w:cs="Arial"/>
                          <w:sz w:val="20"/>
                          <w:szCs w:val="20"/>
                        </w:rPr>
                        <w:t>A</w:t>
                      </w:r>
                      <w:r w:rsidRPr="00FE4F74">
                        <w:rPr>
                          <w:rFonts w:ascii="Arial" w:hAnsi="Arial" w:cs="Arial"/>
                          <w:sz w:val="20"/>
                          <w:szCs w:val="20"/>
                        </w:rPr>
                        <w:t>lways consider the need for a Carer’s Assessment</w:t>
                      </w:r>
                      <w:r w:rsidR="00922ED8">
                        <w:rPr>
                          <w:rFonts w:ascii="Arial" w:hAnsi="Arial" w:cs="Arial"/>
                          <w:sz w:val="20"/>
                          <w:szCs w:val="20"/>
                        </w:rPr>
                        <w:t>.</w:t>
                      </w:r>
                    </w:p>
                    <w:p w14:paraId="36F1790E" w14:textId="77777777" w:rsidR="00EA4449" w:rsidRDefault="00EA4449" w:rsidP="00BD2954">
                      <w:pPr>
                        <w:rPr>
                          <w:rFonts w:ascii="Arial" w:hAnsi="Arial" w:cs="Arial"/>
                          <w:sz w:val="22"/>
                          <w:szCs w:val="22"/>
                        </w:rPr>
                      </w:pPr>
                    </w:p>
                    <w:p w14:paraId="6D1C23D6" w14:textId="17C80A65" w:rsidR="00A4095E" w:rsidRDefault="00A4095E" w:rsidP="00BD2954">
                      <w:pPr>
                        <w:rPr>
                          <w:rFonts w:ascii="Arial" w:hAnsi="Arial" w:cs="Arial"/>
                          <w:sz w:val="22"/>
                          <w:szCs w:val="22"/>
                        </w:rPr>
                      </w:pPr>
                    </w:p>
                    <w:p w14:paraId="704378EA" w14:textId="77777777" w:rsidR="00A4095E" w:rsidRPr="00A4095E" w:rsidRDefault="00A4095E" w:rsidP="00BD2954">
                      <w:pPr>
                        <w:rPr>
                          <w:rFonts w:ascii="Arial" w:hAnsi="Arial" w:cs="Arial"/>
                          <w:color w:val="000000" w:themeColor="text1"/>
                          <w:sz w:val="22"/>
                          <w:szCs w:val="22"/>
                        </w:rPr>
                      </w:pPr>
                    </w:p>
                  </w:txbxContent>
                </v:textbox>
              </v:shape>
            </w:pict>
          </mc:Fallback>
        </mc:AlternateContent>
      </w:r>
      <w:r w:rsidRPr="00414654">
        <w:rPr>
          <w:rFonts w:ascii="Arial" w:hAnsi="Arial" w:cs="Arial"/>
          <w:b/>
          <w:bCs/>
          <w:noProof/>
          <w:color w:val="000000" w:themeColor="text1"/>
        </w:rPr>
        <mc:AlternateContent>
          <mc:Choice Requires="wps">
            <w:drawing>
              <wp:anchor distT="0" distB="0" distL="114300" distR="114300" simplePos="0" relativeHeight="251659264" behindDoc="0" locked="0" layoutInCell="1" allowOverlap="1" wp14:anchorId="0F478095" wp14:editId="5706DDE7">
                <wp:simplePos x="0" y="0"/>
                <wp:positionH relativeFrom="column">
                  <wp:posOffset>-770467</wp:posOffset>
                </wp:positionH>
                <wp:positionV relativeFrom="paragraph">
                  <wp:posOffset>68368</wp:posOffset>
                </wp:positionV>
                <wp:extent cx="4745355" cy="2832100"/>
                <wp:effectExtent l="0" t="0" r="17145" b="25400"/>
                <wp:wrapNone/>
                <wp:docPr id="1" name="Rectangle 1"/>
                <wp:cNvGraphicFramePr/>
                <a:graphic xmlns:a="http://schemas.openxmlformats.org/drawingml/2006/main">
                  <a:graphicData uri="http://schemas.microsoft.com/office/word/2010/wordprocessingShape">
                    <wps:wsp>
                      <wps:cNvSpPr/>
                      <wps:spPr>
                        <a:xfrm>
                          <a:off x="0" y="0"/>
                          <a:ext cx="4745355" cy="2832100"/>
                        </a:xfrm>
                        <a:prstGeom prst="rect">
                          <a:avLst/>
                        </a:prstGeom>
                        <a:solidFill>
                          <a:schemeClr val="accent4">
                            <a:lumMod val="20000"/>
                            <a:lumOff val="80000"/>
                          </a:schemeClr>
                        </a:solidFill>
                        <a:ln w="12700" cap="flat" cmpd="sng" algn="ctr">
                          <a:solidFill>
                            <a:srgbClr val="4472C4">
                              <a:shade val="50000"/>
                            </a:srgbClr>
                          </a:solidFill>
                          <a:prstDash val="solid"/>
                          <a:miter lim="800000"/>
                        </a:ln>
                        <a:effectLst/>
                      </wps:spPr>
                      <wps:txbx>
                        <w:txbxContent>
                          <w:p w14:paraId="5ECB035A" w14:textId="1A994FB4" w:rsidR="0023749E" w:rsidRDefault="0023749E" w:rsidP="0023749E">
                            <w:pPr>
                              <w:jc w:val="center"/>
                              <w:rPr>
                                <w:rFonts w:ascii="Arial" w:hAnsi="Arial" w:cs="Arial"/>
                                <w:b/>
                                <w:bCs/>
                                <w:color w:val="0070C0"/>
                              </w:rPr>
                            </w:pPr>
                            <w:bookmarkStart w:id="0" w:name="_Hlk91854212"/>
                            <w:r w:rsidRPr="0092478E">
                              <w:rPr>
                                <w:rFonts w:ascii="Arial" w:hAnsi="Arial" w:cs="Arial"/>
                                <w:b/>
                                <w:bCs/>
                                <w:color w:val="0070C0"/>
                              </w:rPr>
                              <w:t>Background</w:t>
                            </w:r>
                          </w:p>
                          <w:bookmarkEnd w:id="0"/>
                          <w:p w14:paraId="6ACFAD7C" w14:textId="38B6ACBD" w:rsidR="00DC0D4A" w:rsidRPr="00FE4F74" w:rsidRDefault="00DC0D4A" w:rsidP="00DC0D4A">
                            <w:pPr>
                              <w:rPr>
                                <w:rFonts w:ascii="Arial" w:hAnsi="Arial" w:cs="Arial"/>
                                <w:sz w:val="20"/>
                                <w:szCs w:val="20"/>
                              </w:rPr>
                            </w:pPr>
                            <w:r w:rsidRPr="00FE4F74">
                              <w:rPr>
                                <w:rFonts w:ascii="Arial" w:hAnsi="Arial" w:cs="Arial"/>
                                <w:sz w:val="20"/>
                                <w:szCs w:val="20"/>
                              </w:rPr>
                              <w:t xml:space="preserve">Adult </w:t>
                            </w:r>
                            <w:r w:rsidR="00A4095E" w:rsidRPr="00FE4F74">
                              <w:rPr>
                                <w:rFonts w:ascii="Arial" w:hAnsi="Arial" w:cs="Arial"/>
                                <w:sz w:val="20"/>
                                <w:szCs w:val="20"/>
                              </w:rPr>
                              <w:t>B</w:t>
                            </w:r>
                            <w:r w:rsidRPr="00FE4F74">
                              <w:rPr>
                                <w:rFonts w:ascii="Arial" w:hAnsi="Arial" w:cs="Arial"/>
                                <w:sz w:val="20"/>
                                <w:szCs w:val="20"/>
                              </w:rPr>
                              <w:t xml:space="preserve"> was a woman in her 70’s who died  in an emaciated state.  </w:t>
                            </w:r>
                          </w:p>
                          <w:p w14:paraId="3C3F585F" w14:textId="7B5A7DD9" w:rsidR="00DC0D4A" w:rsidRPr="00FE4F74" w:rsidRDefault="00DC0D4A" w:rsidP="00DC0D4A">
                            <w:pPr>
                              <w:contextualSpacing/>
                              <w:rPr>
                                <w:rFonts w:ascii="Arial" w:hAnsi="Arial" w:cs="Arial"/>
                                <w:sz w:val="20"/>
                                <w:szCs w:val="20"/>
                              </w:rPr>
                            </w:pPr>
                            <w:r w:rsidRPr="00FE4F74">
                              <w:rPr>
                                <w:rFonts w:ascii="Arial" w:hAnsi="Arial" w:cs="Arial"/>
                                <w:sz w:val="20"/>
                                <w:szCs w:val="20"/>
                              </w:rPr>
                              <w:t>She had become bed bound and her living accommodation was in a very poor state</w:t>
                            </w:r>
                            <w:r w:rsidR="00491941" w:rsidRPr="00FE4F74">
                              <w:rPr>
                                <w:rFonts w:ascii="Arial" w:hAnsi="Arial" w:cs="Arial"/>
                                <w:sz w:val="20"/>
                                <w:szCs w:val="20"/>
                              </w:rPr>
                              <w:t>;</w:t>
                            </w:r>
                            <w:r w:rsidRPr="00FE4F74">
                              <w:rPr>
                                <w:rFonts w:ascii="Arial" w:hAnsi="Arial" w:cs="Arial"/>
                                <w:sz w:val="20"/>
                                <w:szCs w:val="20"/>
                              </w:rPr>
                              <w:t xml:space="preserve"> with evidence of clutter and poor levels of hygiene.</w:t>
                            </w:r>
                            <w:r w:rsidR="00491941" w:rsidRPr="00FE4F74">
                              <w:rPr>
                                <w:rFonts w:ascii="Arial" w:hAnsi="Arial" w:cs="Arial"/>
                                <w:sz w:val="20"/>
                                <w:szCs w:val="20"/>
                              </w:rPr>
                              <w:t xml:space="preserve"> Adult </w:t>
                            </w:r>
                            <w:r w:rsidR="00A4095E" w:rsidRPr="00FE4F74">
                              <w:rPr>
                                <w:rFonts w:ascii="Arial" w:hAnsi="Arial" w:cs="Arial"/>
                                <w:sz w:val="20"/>
                                <w:szCs w:val="20"/>
                              </w:rPr>
                              <w:t>B</w:t>
                            </w:r>
                            <w:r w:rsidR="00491941" w:rsidRPr="00FE4F74">
                              <w:rPr>
                                <w:rFonts w:ascii="Arial" w:hAnsi="Arial" w:cs="Arial"/>
                                <w:sz w:val="20"/>
                                <w:szCs w:val="20"/>
                              </w:rPr>
                              <w:t xml:space="preserve"> often refused care.</w:t>
                            </w:r>
                          </w:p>
                          <w:p w14:paraId="638443B6" w14:textId="77777777" w:rsidR="00491941" w:rsidRPr="00FE4F74" w:rsidRDefault="00491941" w:rsidP="00DC0D4A">
                            <w:pPr>
                              <w:contextualSpacing/>
                              <w:rPr>
                                <w:rFonts w:ascii="Arial" w:hAnsi="Arial" w:cs="Arial"/>
                                <w:sz w:val="20"/>
                                <w:szCs w:val="20"/>
                              </w:rPr>
                            </w:pPr>
                          </w:p>
                          <w:p w14:paraId="40DFD308" w14:textId="1FF8DCBD" w:rsidR="00A4095E" w:rsidRPr="00FE4F74" w:rsidRDefault="00DC0D4A" w:rsidP="00DC0D4A">
                            <w:pPr>
                              <w:contextualSpacing/>
                              <w:rPr>
                                <w:rFonts w:ascii="Arial" w:hAnsi="Arial" w:cs="Arial"/>
                                <w:sz w:val="20"/>
                                <w:szCs w:val="20"/>
                              </w:rPr>
                            </w:pPr>
                            <w:r w:rsidRPr="00FE4F74">
                              <w:rPr>
                                <w:rFonts w:ascii="Arial" w:hAnsi="Arial" w:cs="Arial"/>
                                <w:sz w:val="20"/>
                                <w:szCs w:val="20"/>
                              </w:rPr>
                              <w:t xml:space="preserve">Two of her </w:t>
                            </w:r>
                            <w:r w:rsidR="000A3263">
                              <w:rPr>
                                <w:rFonts w:ascii="Arial" w:hAnsi="Arial" w:cs="Arial"/>
                                <w:sz w:val="20"/>
                                <w:szCs w:val="20"/>
                              </w:rPr>
                              <w:t xml:space="preserve">four </w:t>
                            </w:r>
                            <w:r w:rsidRPr="00FE4F74">
                              <w:rPr>
                                <w:rFonts w:ascii="Arial" w:hAnsi="Arial" w:cs="Arial"/>
                                <w:sz w:val="20"/>
                                <w:szCs w:val="20"/>
                              </w:rPr>
                              <w:t xml:space="preserve">adult children lived with her and </w:t>
                            </w:r>
                            <w:r w:rsidR="000A3263">
                              <w:rPr>
                                <w:rFonts w:ascii="Arial" w:hAnsi="Arial" w:cs="Arial"/>
                                <w:sz w:val="20"/>
                                <w:szCs w:val="20"/>
                              </w:rPr>
                              <w:t xml:space="preserve">provided non-physical and non-intimate care for her. This complemented the work of paid carers who came 3 times a day. Her son had verbally abused her in the past </w:t>
                            </w:r>
                            <w:r w:rsidR="00491941" w:rsidRPr="00FE4F74">
                              <w:rPr>
                                <w:rFonts w:ascii="Arial" w:hAnsi="Arial" w:cs="Arial"/>
                                <w:sz w:val="20"/>
                                <w:szCs w:val="20"/>
                              </w:rPr>
                              <w:t xml:space="preserve">and </w:t>
                            </w:r>
                            <w:r w:rsidR="000A3263">
                              <w:rPr>
                                <w:rFonts w:ascii="Arial" w:hAnsi="Arial" w:cs="Arial"/>
                                <w:sz w:val="20"/>
                                <w:szCs w:val="20"/>
                              </w:rPr>
                              <w:t xml:space="preserve">had been suspected of </w:t>
                            </w:r>
                            <w:r w:rsidR="00491941" w:rsidRPr="00FE4F74">
                              <w:rPr>
                                <w:rFonts w:ascii="Arial" w:hAnsi="Arial" w:cs="Arial"/>
                                <w:sz w:val="20"/>
                                <w:szCs w:val="20"/>
                              </w:rPr>
                              <w:t>financial</w:t>
                            </w:r>
                            <w:r w:rsidR="000A3263">
                              <w:rPr>
                                <w:rFonts w:ascii="Arial" w:hAnsi="Arial" w:cs="Arial"/>
                                <w:sz w:val="20"/>
                                <w:szCs w:val="20"/>
                              </w:rPr>
                              <w:t xml:space="preserve"> abuse</w:t>
                            </w:r>
                            <w:r w:rsidR="00491941" w:rsidRPr="00FE4F74">
                              <w:rPr>
                                <w:rFonts w:ascii="Arial" w:hAnsi="Arial" w:cs="Arial"/>
                                <w:sz w:val="20"/>
                                <w:szCs w:val="20"/>
                              </w:rPr>
                              <w:t>.  All of her children had been taken into the care  w</w:t>
                            </w:r>
                            <w:r w:rsidR="006320B7">
                              <w:rPr>
                                <w:rFonts w:ascii="Arial" w:hAnsi="Arial" w:cs="Arial"/>
                                <w:sz w:val="20"/>
                                <w:szCs w:val="20"/>
                              </w:rPr>
                              <w:t>hen</w:t>
                            </w:r>
                            <w:r w:rsidR="00491941" w:rsidRPr="00FE4F74">
                              <w:rPr>
                                <w:rFonts w:ascii="Arial" w:hAnsi="Arial" w:cs="Arial"/>
                                <w:sz w:val="20"/>
                                <w:szCs w:val="20"/>
                              </w:rPr>
                              <w:t xml:space="preserve"> young due to neglect by her. </w:t>
                            </w:r>
                            <w:r w:rsidR="006320B7">
                              <w:rPr>
                                <w:rFonts w:ascii="Arial" w:hAnsi="Arial" w:cs="Arial"/>
                                <w:sz w:val="20"/>
                                <w:szCs w:val="20"/>
                              </w:rPr>
                              <w:t xml:space="preserve">  </w:t>
                            </w:r>
                            <w:r w:rsidR="00A4095E" w:rsidRPr="00FE4F74">
                              <w:rPr>
                                <w:rFonts w:ascii="Arial" w:hAnsi="Arial" w:cs="Arial"/>
                                <w:sz w:val="20"/>
                                <w:szCs w:val="20"/>
                              </w:rPr>
                              <w:t>At least one of her children was thought to have some degree of learning difficulty.  Her daughter gave birth at Adult B’s home and the baby was removed by the local authority because of concerns of neglect</w:t>
                            </w:r>
                          </w:p>
                          <w:p w14:paraId="593ED861" w14:textId="642699F2" w:rsidR="00DC0D4A" w:rsidRPr="00FE4F74" w:rsidRDefault="00491941" w:rsidP="00DC0D4A">
                            <w:pPr>
                              <w:contextualSpacing/>
                              <w:rPr>
                                <w:rFonts w:ascii="Arial" w:hAnsi="Arial" w:cs="Arial"/>
                                <w:sz w:val="20"/>
                                <w:szCs w:val="20"/>
                              </w:rPr>
                            </w:pPr>
                            <w:r w:rsidRPr="00FE4F74">
                              <w:rPr>
                                <w:rFonts w:ascii="Arial" w:hAnsi="Arial" w:cs="Arial"/>
                                <w:sz w:val="20"/>
                                <w:szCs w:val="20"/>
                              </w:rPr>
                              <w:t xml:space="preserve"> </w:t>
                            </w:r>
                          </w:p>
                          <w:p w14:paraId="695DD7A2" w14:textId="1CF23D47" w:rsidR="00DC0D4A" w:rsidRPr="00DC0D4A" w:rsidRDefault="00DC0D4A" w:rsidP="00DC0D4A">
                            <w:pPr>
                              <w:contextualSpacing/>
                              <w:rPr>
                                <w:rFonts w:ascii="Arial" w:hAnsi="Arial" w:cs="Arial"/>
                                <w:sz w:val="20"/>
                                <w:szCs w:val="20"/>
                                <w:u w:val="single"/>
                              </w:rPr>
                            </w:pPr>
                            <w:r w:rsidRPr="00FE4F74">
                              <w:rPr>
                                <w:rFonts w:ascii="Arial" w:hAnsi="Arial" w:cs="Arial"/>
                                <w:sz w:val="20"/>
                                <w:szCs w:val="20"/>
                              </w:rPr>
                              <w:t>Several local agencies had considerable involvement with her over the years leading up to her death, but records indicated that actions that could have been taken to safeguard her were not followed through.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478095" id="Rectangle 1" o:spid="_x0000_s1027" style="position:absolute;left:0;text-align:left;margin-left:-60.65pt;margin-top:5.4pt;width:373.65pt;height:2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" fillcolor="#fff2cc [663]" strokecolor="#2f528f" strokeweight="1pt">
                <v:textbox>
                  <w:txbxContent>
                    <w:p w14:paraId="5ECB035A" w14:textId="1A994FB4" w:rsidR="0023749E" w:rsidRDefault="0023749E" w:rsidP="0023749E">
                      <w:pPr>
                        <w:jc w:val="center"/>
                        <w:rPr>
                          <w:rFonts w:ascii="Arial" w:hAnsi="Arial" w:cs="Arial"/>
                          <w:b/>
                          <w:bCs/>
                          <w:color w:val="0070C0"/>
                        </w:rPr>
                      </w:pPr>
                      <w:bookmarkStart w:id="1" w:name="_Hlk91854212"/>
                      <w:r w:rsidRPr="0092478E">
                        <w:rPr>
                          <w:rFonts w:ascii="Arial" w:hAnsi="Arial" w:cs="Arial"/>
                          <w:b/>
                          <w:bCs/>
                          <w:color w:val="0070C0"/>
                        </w:rPr>
                        <w:t>Background</w:t>
                      </w:r>
                    </w:p>
                    <w:bookmarkEnd w:id="1"/>
                    <w:p w14:paraId="6ACFAD7C" w14:textId="38B6ACBD" w:rsidR="00DC0D4A" w:rsidRPr="00FE4F74" w:rsidRDefault="00DC0D4A" w:rsidP="00DC0D4A">
                      <w:pPr>
                        <w:rPr>
                          <w:rFonts w:ascii="Arial" w:hAnsi="Arial" w:cs="Arial"/>
                          <w:sz w:val="20"/>
                          <w:szCs w:val="20"/>
                        </w:rPr>
                      </w:pPr>
                      <w:r w:rsidRPr="00FE4F74">
                        <w:rPr>
                          <w:rFonts w:ascii="Arial" w:hAnsi="Arial" w:cs="Arial"/>
                          <w:sz w:val="20"/>
                          <w:szCs w:val="20"/>
                        </w:rPr>
                        <w:t xml:space="preserve">Adult </w:t>
                      </w:r>
                      <w:r w:rsidR="00A4095E" w:rsidRPr="00FE4F74">
                        <w:rPr>
                          <w:rFonts w:ascii="Arial" w:hAnsi="Arial" w:cs="Arial"/>
                          <w:sz w:val="20"/>
                          <w:szCs w:val="20"/>
                        </w:rPr>
                        <w:t>B</w:t>
                      </w:r>
                      <w:r w:rsidRPr="00FE4F74">
                        <w:rPr>
                          <w:rFonts w:ascii="Arial" w:hAnsi="Arial" w:cs="Arial"/>
                          <w:sz w:val="20"/>
                          <w:szCs w:val="20"/>
                        </w:rPr>
                        <w:t xml:space="preserve"> was a woman in her 70’s who died  in an emaciated state.  </w:t>
                      </w:r>
                    </w:p>
                    <w:p w14:paraId="3C3F585F" w14:textId="7B5A7DD9" w:rsidR="00DC0D4A" w:rsidRPr="00FE4F74" w:rsidRDefault="00DC0D4A" w:rsidP="00DC0D4A">
                      <w:pPr>
                        <w:contextualSpacing/>
                        <w:rPr>
                          <w:rFonts w:ascii="Arial" w:hAnsi="Arial" w:cs="Arial"/>
                          <w:sz w:val="20"/>
                          <w:szCs w:val="20"/>
                        </w:rPr>
                      </w:pPr>
                      <w:r w:rsidRPr="00FE4F74">
                        <w:rPr>
                          <w:rFonts w:ascii="Arial" w:hAnsi="Arial" w:cs="Arial"/>
                          <w:sz w:val="20"/>
                          <w:szCs w:val="20"/>
                        </w:rPr>
                        <w:t>She had become bed bound and her living accommodation was in a very poor state</w:t>
                      </w:r>
                      <w:r w:rsidR="00491941" w:rsidRPr="00FE4F74">
                        <w:rPr>
                          <w:rFonts w:ascii="Arial" w:hAnsi="Arial" w:cs="Arial"/>
                          <w:sz w:val="20"/>
                          <w:szCs w:val="20"/>
                        </w:rPr>
                        <w:t>;</w:t>
                      </w:r>
                      <w:r w:rsidRPr="00FE4F74">
                        <w:rPr>
                          <w:rFonts w:ascii="Arial" w:hAnsi="Arial" w:cs="Arial"/>
                          <w:sz w:val="20"/>
                          <w:szCs w:val="20"/>
                        </w:rPr>
                        <w:t xml:space="preserve"> with evidence of clutter and poor levels of hygiene.</w:t>
                      </w:r>
                      <w:r w:rsidR="00491941" w:rsidRPr="00FE4F74">
                        <w:rPr>
                          <w:rFonts w:ascii="Arial" w:hAnsi="Arial" w:cs="Arial"/>
                          <w:sz w:val="20"/>
                          <w:szCs w:val="20"/>
                        </w:rPr>
                        <w:t xml:space="preserve"> Adult </w:t>
                      </w:r>
                      <w:r w:rsidR="00A4095E" w:rsidRPr="00FE4F74">
                        <w:rPr>
                          <w:rFonts w:ascii="Arial" w:hAnsi="Arial" w:cs="Arial"/>
                          <w:sz w:val="20"/>
                          <w:szCs w:val="20"/>
                        </w:rPr>
                        <w:t>B</w:t>
                      </w:r>
                      <w:r w:rsidR="00491941" w:rsidRPr="00FE4F74">
                        <w:rPr>
                          <w:rFonts w:ascii="Arial" w:hAnsi="Arial" w:cs="Arial"/>
                          <w:sz w:val="20"/>
                          <w:szCs w:val="20"/>
                        </w:rPr>
                        <w:t xml:space="preserve"> often refused care.</w:t>
                      </w:r>
                    </w:p>
                    <w:p w14:paraId="638443B6" w14:textId="77777777" w:rsidR="00491941" w:rsidRPr="00FE4F74" w:rsidRDefault="00491941" w:rsidP="00DC0D4A">
                      <w:pPr>
                        <w:contextualSpacing/>
                        <w:rPr>
                          <w:rFonts w:ascii="Arial" w:hAnsi="Arial" w:cs="Arial"/>
                          <w:sz w:val="20"/>
                          <w:szCs w:val="20"/>
                        </w:rPr>
                      </w:pPr>
                    </w:p>
                    <w:p w14:paraId="40DFD308" w14:textId="1FF8DCBD" w:rsidR="00A4095E" w:rsidRPr="00FE4F74" w:rsidRDefault="00DC0D4A" w:rsidP="00DC0D4A">
                      <w:pPr>
                        <w:contextualSpacing/>
                        <w:rPr>
                          <w:rFonts w:ascii="Arial" w:hAnsi="Arial" w:cs="Arial"/>
                          <w:sz w:val="20"/>
                          <w:szCs w:val="20"/>
                        </w:rPr>
                      </w:pPr>
                      <w:r w:rsidRPr="00FE4F74">
                        <w:rPr>
                          <w:rFonts w:ascii="Arial" w:hAnsi="Arial" w:cs="Arial"/>
                          <w:sz w:val="20"/>
                          <w:szCs w:val="20"/>
                        </w:rPr>
                        <w:t xml:space="preserve">Two of her </w:t>
                      </w:r>
                      <w:r w:rsidR="000A3263">
                        <w:rPr>
                          <w:rFonts w:ascii="Arial" w:hAnsi="Arial" w:cs="Arial"/>
                          <w:sz w:val="20"/>
                          <w:szCs w:val="20"/>
                        </w:rPr>
                        <w:t xml:space="preserve">four </w:t>
                      </w:r>
                      <w:r w:rsidRPr="00FE4F74">
                        <w:rPr>
                          <w:rFonts w:ascii="Arial" w:hAnsi="Arial" w:cs="Arial"/>
                          <w:sz w:val="20"/>
                          <w:szCs w:val="20"/>
                        </w:rPr>
                        <w:t xml:space="preserve">adult children lived with her and </w:t>
                      </w:r>
                      <w:r w:rsidR="000A3263">
                        <w:rPr>
                          <w:rFonts w:ascii="Arial" w:hAnsi="Arial" w:cs="Arial"/>
                          <w:sz w:val="20"/>
                          <w:szCs w:val="20"/>
                        </w:rPr>
                        <w:t xml:space="preserve">provided non-physical and non-intimate care for her. This complemented the work of paid carers who came 3 times a day. Her son had verbally abused her in the past </w:t>
                      </w:r>
                      <w:r w:rsidR="00491941" w:rsidRPr="00FE4F74">
                        <w:rPr>
                          <w:rFonts w:ascii="Arial" w:hAnsi="Arial" w:cs="Arial"/>
                          <w:sz w:val="20"/>
                          <w:szCs w:val="20"/>
                        </w:rPr>
                        <w:t xml:space="preserve">and </w:t>
                      </w:r>
                      <w:r w:rsidR="000A3263">
                        <w:rPr>
                          <w:rFonts w:ascii="Arial" w:hAnsi="Arial" w:cs="Arial"/>
                          <w:sz w:val="20"/>
                          <w:szCs w:val="20"/>
                        </w:rPr>
                        <w:t xml:space="preserve">had been suspected of </w:t>
                      </w:r>
                      <w:r w:rsidR="00491941" w:rsidRPr="00FE4F74">
                        <w:rPr>
                          <w:rFonts w:ascii="Arial" w:hAnsi="Arial" w:cs="Arial"/>
                          <w:sz w:val="20"/>
                          <w:szCs w:val="20"/>
                        </w:rPr>
                        <w:t>financial</w:t>
                      </w:r>
                      <w:r w:rsidR="000A3263">
                        <w:rPr>
                          <w:rFonts w:ascii="Arial" w:hAnsi="Arial" w:cs="Arial"/>
                          <w:sz w:val="20"/>
                          <w:szCs w:val="20"/>
                        </w:rPr>
                        <w:t xml:space="preserve"> abuse</w:t>
                      </w:r>
                      <w:r w:rsidR="00491941" w:rsidRPr="00FE4F74">
                        <w:rPr>
                          <w:rFonts w:ascii="Arial" w:hAnsi="Arial" w:cs="Arial"/>
                          <w:sz w:val="20"/>
                          <w:szCs w:val="20"/>
                        </w:rPr>
                        <w:t>.  All of her children had been taken into the care  w</w:t>
                      </w:r>
                      <w:r w:rsidR="006320B7">
                        <w:rPr>
                          <w:rFonts w:ascii="Arial" w:hAnsi="Arial" w:cs="Arial"/>
                          <w:sz w:val="20"/>
                          <w:szCs w:val="20"/>
                        </w:rPr>
                        <w:t>hen</w:t>
                      </w:r>
                      <w:r w:rsidR="00491941" w:rsidRPr="00FE4F74">
                        <w:rPr>
                          <w:rFonts w:ascii="Arial" w:hAnsi="Arial" w:cs="Arial"/>
                          <w:sz w:val="20"/>
                          <w:szCs w:val="20"/>
                        </w:rPr>
                        <w:t xml:space="preserve"> young due to neglect by her. </w:t>
                      </w:r>
                      <w:r w:rsidR="006320B7">
                        <w:rPr>
                          <w:rFonts w:ascii="Arial" w:hAnsi="Arial" w:cs="Arial"/>
                          <w:sz w:val="20"/>
                          <w:szCs w:val="20"/>
                        </w:rPr>
                        <w:t xml:space="preserve">  </w:t>
                      </w:r>
                      <w:r w:rsidR="00A4095E" w:rsidRPr="00FE4F74">
                        <w:rPr>
                          <w:rFonts w:ascii="Arial" w:hAnsi="Arial" w:cs="Arial"/>
                          <w:sz w:val="20"/>
                          <w:szCs w:val="20"/>
                        </w:rPr>
                        <w:t>At least one of her children was thought to have some degree of learning difficulty.  Her daughter gave birth at Adult B’s home and the baby was removed by the local authority because of concerns of neglect</w:t>
                      </w:r>
                    </w:p>
                    <w:p w14:paraId="593ED861" w14:textId="642699F2" w:rsidR="00DC0D4A" w:rsidRPr="00FE4F74" w:rsidRDefault="00491941" w:rsidP="00DC0D4A">
                      <w:pPr>
                        <w:contextualSpacing/>
                        <w:rPr>
                          <w:rFonts w:ascii="Arial" w:hAnsi="Arial" w:cs="Arial"/>
                          <w:sz w:val="20"/>
                          <w:szCs w:val="20"/>
                        </w:rPr>
                      </w:pPr>
                      <w:r w:rsidRPr="00FE4F74">
                        <w:rPr>
                          <w:rFonts w:ascii="Arial" w:hAnsi="Arial" w:cs="Arial"/>
                          <w:sz w:val="20"/>
                          <w:szCs w:val="20"/>
                        </w:rPr>
                        <w:t xml:space="preserve"> </w:t>
                      </w:r>
                    </w:p>
                    <w:p w14:paraId="695DD7A2" w14:textId="1CF23D47" w:rsidR="00DC0D4A" w:rsidRPr="00DC0D4A" w:rsidRDefault="00DC0D4A" w:rsidP="00DC0D4A">
                      <w:pPr>
                        <w:contextualSpacing/>
                        <w:rPr>
                          <w:rFonts w:ascii="Arial" w:hAnsi="Arial" w:cs="Arial"/>
                          <w:sz w:val="20"/>
                          <w:szCs w:val="20"/>
                          <w:u w:val="single"/>
                        </w:rPr>
                      </w:pPr>
                      <w:r w:rsidRPr="00FE4F74">
                        <w:rPr>
                          <w:rFonts w:ascii="Arial" w:hAnsi="Arial" w:cs="Arial"/>
                          <w:sz w:val="20"/>
                          <w:szCs w:val="20"/>
                        </w:rPr>
                        <w:t>Several local agencies had considerable involvement with her over the years leading up to her death, but records indicated that actions that could have been taken to safeguard her were not followed through.</w:t>
                      </w:r>
                    </w:p>
                  </w:txbxContent>
                </v:textbox>
              </v:rect>
            </w:pict>
          </mc:Fallback>
        </mc:AlternateContent>
      </w:r>
    </w:p>
    <w:p w14:paraId="15F8655C" w14:textId="7E0BCB7E" w:rsidR="00696E7E" w:rsidRPr="0090673E" w:rsidRDefault="00696E7E" w:rsidP="00696E7E">
      <w:pPr>
        <w:pStyle w:val="NoSpacing"/>
        <w:jc w:val="center"/>
        <w:rPr>
          <w:rFonts w:cstheme="minorHAnsi"/>
          <w:b/>
          <w:bCs/>
          <w:color w:val="0070C0"/>
          <w:sz w:val="24"/>
          <w:szCs w:val="24"/>
        </w:rPr>
      </w:pPr>
      <w:r w:rsidRPr="0090673E">
        <w:rPr>
          <w:rFonts w:cstheme="minorHAnsi"/>
          <w:b/>
          <w:bCs/>
          <w:color w:val="0070C0"/>
          <w:sz w:val="24"/>
          <w:szCs w:val="24"/>
        </w:rPr>
        <w:t xml:space="preserve"> </w:t>
      </w:r>
    </w:p>
    <w:p w14:paraId="61023463" w14:textId="2D1ED4E2" w:rsidR="00696E7E" w:rsidRDefault="00696E7E" w:rsidP="00696E7E">
      <w:pPr>
        <w:pStyle w:val="NoSpacing"/>
        <w:jc w:val="center"/>
        <w:rPr>
          <w:rFonts w:ascii="Arial" w:hAnsi="Arial" w:cs="Arial"/>
          <w:b/>
          <w:bCs/>
          <w:color w:val="FF0000"/>
        </w:rPr>
      </w:pPr>
    </w:p>
    <w:p w14:paraId="2A2D36A9" w14:textId="2A02F3F6" w:rsidR="00696E7E" w:rsidRDefault="00696E7E" w:rsidP="00696E7E">
      <w:pPr>
        <w:pStyle w:val="NoSpacing"/>
        <w:jc w:val="center"/>
        <w:rPr>
          <w:rFonts w:ascii="Arial" w:hAnsi="Arial" w:cs="Arial"/>
          <w:b/>
          <w:bCs/>
          <w:color w:val="FF0000"/>
        </w:rPr>
      </w:pPr>
    </w:p>
    <w:p w14:paraId="694AA220" w14:textId="13BBCF31" w:rsidR="00696E7E" w:rsidRDefault="00696E7E" w:rsidP="00696E7E">
      <w:pPr>
        <w:pStyle w:val="NoSpacing"/>
        <w:jc w:val="center"/>
        <w:rPr>
          <w:rFonts w:ascii="Arial" w:hAnsi="Arial" w:cs="Arial"/>
          <w:b/>
          <w:bCs/>
          <w:color w:val="FF0000"/>
        </w:rPr>
      </w:pPr>
    </w:p>
    <w:p w14:paraId="340A74F4" w14:textId="5342D197" w:rsidR="00696E7E" w:rsidRDefault="00BD2954" w:rsidP="00696E7E">
      <w:pPr>
        <w:pStyle w:val="NoSpacing"/>
        <w:jc w:val="center"/>
        <w:rPr>
          <w:rFonts w:ascii="Arial" w:hAnsi="Arial" w:cs="Arial"/>
          <w:b/>
          <w:bCs/>
          <w:color w:val="FF0000"/>
        </w:rPr>
      </w:pPr>
      <w:r>
        <w:rPr>
          <w:rFonts w:ascii="Arial" w:hAnsi="Arial" w:cs="Arial"/>
          <w:b/>
          <w:bCs/>
          <w:color w:val="FF0000"/>
        </w:rPr>
        <w:tab/>
      </w:r>
      <w:r>
        <w:rPr>
          <w:rFonts w:ascii="Arial" w:hAnsi="Arial" w:cs="Arial"/>
          <w:b/>
          <w:bCs/>
          <w:color w:val="FF0000"/>
        </w:rPr>
        <w:tab/>
      </w:r>
      <w:r>
        <w:rPr>
          <w:rFonts w:ascii="Arial" w:hAnsi="Arial" w:cs="Arial"/>
          <w:b/>
          <w:bCs/>
          <w:color w:val="FF0000"/>
        </w:rPr>
        <w:tab/>
      </w:r>
      <w:r>
        <w:rPr>
          <w:rFonts w:ascii="Arial" w:hAnsi="Arial" w:cs="Arial"/>
          <w:b/>
          <w:bCs/>
          <w:color w:val="FF0000"/>
        </w:rPr>
        <w:tab/>
      </w:r>
      <w:r>
        <w:rPr>
          <w:rFonts w:ascii="Arial" w:hAnsi="Arial" w:cs="Arial"/>
          <w:b/>
          <w:bCs/>
          <w:color w:val="FF0000"/>
        </w:rPr>
        <w:tab/>
      </w:r>
      <w:r>
        <w:rPr>
          <w:rFonts w:ascii="Arial" w:hAnsi="Arial" w:cs="Arial"/>
          <w:b/>
          <w:bCs/>
          <w:color w:val="FF0000"/>
        </w:rPr>
        <w:tab/>
      </w:r>
    </w:p>
    <w:p w14:paraId="6F4671C5" w14:textId="4F5EF264" w:rsidR="00696E7E" w:rsidRDefault="00696E7E" w:rsidP="00696E7E">
      <w:pPr>
        <w:pStyle w:val="NoSpacing"/>
        <w:rPr>
          <w:rFonts w:ascii="Arial" w:hAnsi="Arial" w:cs="Arial"/>
          <w:b/>
          <w:bCs/>
          <w:color w:val="FF0000"/>
        </w:rPr>
      </w:pPr>
    </w:p>
    <w:p w14:paraId="5E24CA09" w14:textId="7A790C3E" w:rsidR="003A587D" w:rsidRDefault="00AA66E3" w:rsidP="00696E7E">
      <w:pPr>
        <w:pStyle w:val="NoSpacing"/>
        <w:jc w:val="center"/>
      </w:pPr>
      <w:r>
        <w:rPr>
          <w:noProof/>
        </w:rPr>
        <mc:AlternateContent>
          <mc:Choice Requires="wps">
            <w:drawing>
              <wp:anchor distT="0" distB="0" distL="114300" distR="114300" simplePos="0" relativeHeight="251667456" behindDoc="0" locked="0" layoutInCell="1" allowOverlap="1" wp14:anchorId="4D34070A" wp14:editId="082B6366">
                <wp:simplePos x="0" y="0"/>
                <wp:positionH relativeFrom="margin">
                  <wp:posOffset>6570133</wp:posOffset>
                </wp:positionH>
                <wp:positionV relativeFrom="paragraph">
                  <wp:posOffset>148378</wp:posOffset>
                </wp:positionV>
                <wp:extent cx="3004609" cy="3395133"/>
                <wp:effectExtent l="0" t="0" r="24765" b="15240"/>
                <wp:wrapNone/>
                <wp:docPr id="8" name="Text Box 8"/>
                <wp:cNvGraphicFramePr/>
                <a:graphic xmlns:a="http://schemas.openxmlformats.org/drawingml/2006/main">
                  <a:graphicData uri="http://schemas.microsoft.com/office/word/2010/wordprocessingShape">
                    <wps:wsp>
                      <wps:cNvSpPr txBox="1"/>
                      <wps:spPr>
                        <a:xfrm>
                          <a:off x="0" y="0"/>
                          <a:ext cx="3004609" cy="3395133"/>
                        </a:xfrm>
                        <a:prstGeom prst="rect">
                          <a:avLst/>
                        </a:prstGeom>
                        <a:solidFill>
                          <a:srgbClr val="FF1F15">
                            <a:alpha val="31373"/>
                          </a:srgbClr>
                        </a:solidFill>
                        <a:ln w="6350">
                          <a:solidFill>
                            <a:prstClr val="black"/>
                          </a:solidFill>
                        </a:ln>
                      </wps:spPr>
                      <wps:txbx>
                        <w:txbxContent>
                          <w:p w14:paraId="40E7F0F1" w14:textId="1FD2CAD5" w:rsidR="0020467D" w:rsidRDefault="0020467D" w:rsidP="00AA66E3">
                            <w:pPr>
                              <w:ind w:left="720" w:hanging="720"/>
                              <w:jc w:val="center"/>
                              <w:rPr>
                                <w:rFonts w:ascii="Arial" w:hAnsi="Arial" w:cs="Arial"/>
                                <w:b/>
                                <w:bCs/>
                                <w:color w:val="0070C0"/>
                              </w:rPr>
                            </w:pPr>
                            <w:r>
                              <w:rPr>
                                <w:rFonts w:ascii="Arial" w:hAnsi="Arial" w:cs="Arial"/>
                                <w:b/>
                                <w:bCs/>
                                <w:color w:val="0070C0"/>
                              </w:rPr>
                              <w:t>‘Think Whole Family</w:t>
                            </w:r>
                            <w:r w:rsidR="00DE12B2">
                              <w:rPr>
                                <w:rFonts w:ascii="Arial" w:hAnsi="Arial" w:cs="Arial"/>
                                <w:b/>
                                <w:bCs/>
                                <w:color w:val="0070C0"/>
                              </w:rPr>
                              <w:t>’</w:t>
                            </w:r>
                            <w:r>
                              <w:rPr>
                                <w:rFonts w:ascii="Arial" w:hAnsi="Arial" w:cs="Arial"/>
                                <w:b/>
                                <w:bCs/>
                                <w:color w:val="0070C0"/>
                              </w:rPr>
                              <w:t xml:space="preserve"> </w:t>
                            </w:r>
                          </w:p>
                          <w:p w14:paraId="15EAD5A4" w14:textId="2084CFC4" w:rsidR="00DE12B2" w:rsidRPr="00FE4F74" w:rsidRDefault="00DE12B2" w:rsidP="00DE12B2">
                            <w:pPr>
                              <w:rPr>
                                <w:rFonts w:ascii="Arial" w:hAnsi="Arial" w:cs="Arial"/>
                                <w:sz w:val="20"/>
                                <w:szCs w:val="20"/>
                              </w:rPr>
                            </w:pPr>
                            <w:r w:rsidRPr="00FE4F74">
                              <w:rPr>
                                <w:rFonts w:ascii="Arial" w:hAnsi="Arial" w:cs="Arial"/>
                                <w:sz w:val="20"/>
                                <w:szCs w:val="20"/>
                              </w:rPr>
                              <w:t xml:space="preserve">The recorded history of alleged abuse did not appear to feature in understanding the adult children’s </w:t>
                            </w:r>
                            <w:r w:rsidRPr="00FE4F74">
                              <w:rPr>
                                <w:rFonts w:ascii="Arial" w:hAnsi="Arial" w:cs="Arial"/>
                                <w:i/>
                                <w:iCs/>
                                <w:sz w:val="20"/>
                                <w:szCs w:val="20"/>
                              </w:rPr>
                              <w:t>suitability</w:t>
                            </w:r>
                            <w:r w:rsidRPr="00FE4F74">
                              <w:rPr>
                                <w:rFonts w:ascii="Arial" w:hAnsi="Arial" w:cs="Arial"/>
                                <w:sz w:val="20"/>
                                <w:szCs w:val="20"/>
                              </w:rPr>
                              <w:t xml:space="preserve"> to care for their mother.</w:t>
                            </w:r>
                          </w:p>
                          <w:p w14:paraId="6D12BCA8" w14:textId="77777777" w:rsidR="00DE12B2" w:rsidRPr="00EE5406" w:rsidRDefault="00DE12B2" w:rsidP="00DE12B2">
                            <w:pPr>
                              <w:rPr>
                                <w:rFonts w:ascii="Arial" w:hAnsi="Arial" w:cs="Arial"/>
                                <w:color w:val="000000" w:themeColor="text1"/>
                                <w:sz w:val="20"/>
                                <w:szCs w:val="20"/>
                              </w:rPr>
                            </w:pPr>
                          </w:p>
                          <w:p w14:paraId="02DC6F32" w14:textId="5462BFC7" w:rsidR="00DE12B2" w:rsidRDefault="00DE12B2" w:rsidP="00DE12B2">
                            <w:pPr>
                              <w:rPr>
                                <w:rFonts w:ascii="Arial" w:hAnsi="Arial" w:cs="Arial"/>
                                <w:sz w:val="20"/>
                                <w:szCs w:val="20"/>
                              </w:rPr>
                            </w:pPr>
                            <w:r w:rsidRPr="00EE5406">
                              <w:rPr>
                                <w:rFonts w:ascii="Arial" w:hAnsi="Arial" w:cs="Arial"/>
                                <w:color w:val="000000" w:themeColor="text1"/>
                                <w:sz w:val="20"/>
                                <w:szCs w:val="20"/>
                              </w:rPr>
                              <w:t xml:space="preserve">Additionally, their own adverse childhood experiences </w:t>
                            </w:r>
                            <w:r w:rsidRPr="00FE4F74">
                              <w:rPr>
                                <w:rFonts w:ascii="Arial" w:hAnsi="Arial" w:cs="Arial"/>
                                <w:sz w:val="20"/>
                                <w:szCs w:val="20"/>
                              </w:rPr>
                              <w:t xml:space="preserve">did not appear to feature in  understanding their </w:t>
                            </w:r>
                            <w:r w:rsidRPr="00FE4F74">
                              <w:rPr>
                                <w:rFonts w:ascii="Arial" w:hAnsi="Arial" w:cs="Arial"/>
                                <w:i/>
                                <w:iCs/>
                                <w:sz w:val="20"/>
                                <w:szCs w:val="20"/>
                              </w:rPr>
                              <w:t>ability</w:t>
                            </w:r>
                            <w:r w:rsidRPr="00FE4F74">
                              <w:rPr>
                                <w:rFonts w:ascii="Arial" w:hAnsi="Arial" w:cs="Arial"/>
                                <w:sz w:val="20"/>
                                <w:szCs w:val="20"/>
                              </w:rPr>
                              <w:t xml:space="preserve"> to care for their mother.</w:t>
                            </w:r>
                          </w:p>
                          <w:p w14:paraId="6B6412D7" w14:textId="77777777" w:rsidR="00FE4F74" w:rsidRPr="00FE4F74" w:rsidRDefault="00FE4F74" w:rsidP="00DE12B2">
                            <w:pPr>
                              <w:rPr>
                                <w:rFonts w:ascii="Arial" w:hAnsi="Arial" w:cs="Arial"/>
                                <w:sz w:val="20"/>
                                <w:szCs w:val="20"/>
                              </w:rPr>
                            </w:pPr>
                          </w:p>
                          <w:p w14:paraId="567A6BDE" w14:textId="6D836A97" w:rsidR="002167BF" w:rsidRPr="00FE4F74" w:rsidRDefault="002167BF" w:rsidP="00DE12B2">
                            <w:pPr>
                              <w:rPr>
                                <w:rFonts w:ascii="Arial" w:hAnsi="Arial" w:cs="Arial"/>
                                <w:sz w:val="20"/>
                                <w:szCs w:val="20"/>
                              </w:rPr>
                            </w:pPr>
                            <w:r w:rsidRPr="00FE4F74">
                              <w:rPr>
                                <w:rFonts w:ascii="Arial" w:hAnsi="Arial" w:cs="Arial"/>
                                <w:b/>
                                <w:bCs/>
                                <w:sz w:val="20"/>
                                <w:szCs w:val="20"/>
                              </w:rPr>
                              <w:t xml:space="preserve">Learning: </w:t>
                            </w:r>
                            <w:r w:rsidRPr="00FE4F74">
                              <w:rPr>
                                <w:rFonts w:ascii="Arial" w:hAnsi="Arial" w:cs="Arial"/>
                                <w:sz w:val="20"/>
                                <w:szCs w:val="20"/>
                              </w:rPr>
                              <w:t xml:space="preserve">There is a need to understand the longer-term impact of </w:t>
                            </w:r>
                            <w:r w:rsidRPr="00EE5406">
                              <w:rPr>
                                <w:rFonts w:ascii="Arial" w:hAnsi="Arial" w:cs="Arial"/>
                                <w:b/>
                                <w:bCs/>
                                <w:color w:val="0070C0"/>
                                <w:sz w:val="20"/>
                                <w:szCs w:val="20"/>
                              </w:rPr>
                              <w:t>Adverse Childhood Events</w:t>
                            </w:r>
                            <w:r w:rsidRPr="00EE5406">
                              <w:rPr>
                                <w:rFonts w:ascii="Arial" w:hAnsi="Arial" w:cs="Arial"/>
                                <w:color w:val="0070C0"/>
                                <w:sz w:val="20"/>
                                <w:szCs w:val="20"/>
                              </w:rPr>
                              <w:t xml:space="preserve"> </w:t>
                            </w:r>
                            <w:r w:rsidRPr="00FE4F74">
                              <w:rPr>
                                <w:rFonts w:ascii="Arial" w:hAnsi="Arial" w:cs="Arial"/>
                                <w:sz w:val="20"/>
                                <w:szCs w:val="20"/>
                              </w:rPr>
                              <w:t>on adult functioning.</w:t>
                            </w:r>
                          </w:p>
                          <w:p w14:paraId="046C2CD9" w14:textId="45013103" w:rsidR="00DE12B2" w:rsidRPr="00FE4F74" w:rsidRDefault="00DE12B2" w:rsidP="00DE12B2">
                            <w:pPr>
                              <w:rPr>
                                <w:rFonts w:ascii="Arial" w:hAnsi="Arial" w:cs="Arial"/>
                                <w:sz w:val="20"/>
                                <w:szCs w:val="20"/>
                              </w:rPr>
                            </w:pPr>
                          </w:p>
                          <w:p w14:paraId="59C2120F" w14:textId="7933A6A8" w:rsidR="00DE12B2" w:rsidRDefault="00DE12B2" w:rsidP="00DE12B2">
                            <w:pPr>
                              <w:rPr>
                                <w:rFonts w:ascii="Arial" w:hAnsi="Arial" w:cs="Arial"/>
                                <w:sz w:val="20"/>
                                <w:szCs w:val="20"/>
                              </w:rPr>
                            </w:pPr>
                            <w:r w:rsidRPr="00FE4F74">
                              <w:rPr>
                                <w:rFonts w:ascii="Arial" w:hAnsi="Arial" w:cs="Arial"/>
                                <w:sz w:val="20"/>
                                <w:szCs w:val="20"/>
                              </w:rPr>
                              <w:t>The daughter’s child was taken into the care of the local authority at birth from B’s home.   There was no consultation with Adult Safeguarding Services about any possible transferrable risk of neglect for Adult B</w:t>
                            </w:r>
                            <w:r w:rsidR="002167BF" w:rsidRPr="00FE4F74">
                              <w:rPr>
                                <w:rFonts w:ascii="Arial" w:hAnsi="Arial" w:cs="Arial"/>
                                <w:sz w:val="20"/>
                                <w:szCs w:val="20"/>
                              </w:rPr>
                              <w:t xml:space="preserve"> by the same carer.</w:t>
                            </w:r>
                          </w:p>
                          <w:p w14:paraId="4D8D723E" w14:textId="77777777" w:rsidR="00FE4F74" w:rsidRPr="00FE4F74" w:rsidRDefault="00FE4F74" w:rsidP="00DE12B2">
                            <w:pPr>
                              <w:rPr>
                                <w:rFonts w:ascii="Arial" w:hAnsi="Arial" w:cs="Arial"/>
                                <w:sz w:val="20"/>
                                <w:szCs w:val="20"/>
                              </w:rPr>
                            </w:pPr>
                          </w:p>
                          <w:p w14:paraId="581DA6F6" w14:textId="415B79BE" w:rsidR="002167BF" w:rsidRPr="00FE4F74" w:rsidRDefault="002167BF" w:rsidP="00DE12B2">
                            <w:pPr>
                              <w:rPr>
                                <w:rFonts w:ascii="Arial" w:hAnsi="Arial" w:cs="Arial"/>
                                <w:sz w:val="20"/>
                                <w:szCs w:val="20"/>
                              </w:rPr>
                            </w:pPr>
                            <w:r w:rsidRPr="00FE4F74">
                              <w:rPr>
                                <w:rFonts w:ascii="Arial" w:hAnsi="Arial" w:cs="Arial"/>
                                <w:b/>
                                <w:bCs/>
                                <w:sz w:val="20"/>
                                <w:szCs w:val="20"/>
                              </w:rPr>
                              <w:t xml:space="preserve">Learning: </w:t>
                            </w:r>
                            <w:r w:rsidRPr="00FE4F74">
                              <w:rPr>
                                <w:rFonts w:ascii="Arial" w:hAnsi="Arial" w:cs="Arial"/>
                                <w:sz w:val="20"/>
                                <w:szCs w:val="20"/>
                              </w:rPr>
                              <w:t>Where there are transferrable risks across generations, there should always be consultation between children and adult services.</w:t>
                            </w:r>
                          </w:p>
                          <w:p w14:paraId="3BB56AC8" w14:textId="39CE4955" w:rsidR="002167BF" w:rsidRDefault="002167BF" w:rsidP="00DE12B2">
                            <w:pPr>
                              <w:rPr>
                                <w:rFonts w:ascii="Arial" w:hAnsi="Arial" w:cs="Arial"/>
                                <w:sz w:val="22"/>
                                <w:szCs w:val="22"/>
                              </w:rPr>
                            </w:pPr>
                          </w:p>
                          <w:p w14:paraId="39E01114" w14:textId="77777777" w:rsidR="002167BF" w:rsidRDefault="002167BF" w:rsidP="00DE12B2">
                            <w:pPr>
                              <w:rPr>
                                <w:rFonts w:ascii="Arial" w:hAnsi="Arial" w:cs="Arial"/>
                                <w:sz w:val="22"/>
                                <w:szCs w:val="22"/>
                              </w:rPr>
                            </w:pPr>
                          </w:p>
                          <w:p w14:paraId="6EF19A4F" w14:textId="343FBF7E" w:rsidR="00D1551E" w:rsidRPr="00EA407D" w:rsidRDefault="00D1551E" w:rsidP="00D1551E">
                            <w:pPr>
                              <w:rPr>
                                <w:b/>
                                <w:bCs/>
                                <w:color w:val="00206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D34070A" id="Text Box 8" o:spid="_x0000_s1028" type="#_x0000_t202" style="position:absolute;left:0;text-align:left;margin-left:517.35pt;margin-top:11.7pt;width:236.6pt;height:267.3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" fillcolor="#ff1f15" strokeweight=".5pt">
                <v:fill opacity="20560f"/>
                <v:textbox>
                  <w:txbxContent>
                    <w:p w14:paraId="40E7F0F1" w14:textId="1FD2CAD5" w:rsidR="0020467D" w:rsidRDefault="0020467D" w:rsidP="00AA66E3">
                      <w:pPr>
                        <w:ind w:left="720" w:hanging="720"/>
                        <w:jc w:val="center"/>
                        <w:rPr>
                          <w:rFonts w:ascii="Arial" w:hAnsi="Arial" w:cs="Arial"/>
                          <w:b/>
                          <w:bCs/>
                          <w:color w:val="0070C0"/>
                        </w:rPr>
                      </w:pPr>
                      <w:r>
                        <w:rPr>
                          <w:rFonts w:ascii="Arial" w:hAnsi="Arial" w:cs="Arial"/>
                          <w:b/>
                          <w:bCs/>
                          <w:color w:val="0070C0"/>
                        </w:rPr>
                        <w:t>‘Think Whole Family</w:t>
                      </w:r>
                      <w:r w:rsidR="00DE12B2">
                        <w:rPr>
                          <w:rFonts w:ascii="Arial" w:hAnsi="Arial" w:cs="Arial"/>
                          <w:b/>
                          <w:bCs/>
                          <w:color w:val="0070C0"/>
                        </w:rPr>
                        <w:t>’</w:t>
                      </w:r>
                      <w:r>
                        <w:rPr>
                          <w:rFonts w:ascii="Arial" w:hAnsi="Arial" w:cs="Arial"/>
                          <w:b/>
                          <w:bCs/>
                          <w:color w:val="0070C0"/>
                        </w:rPr>
                        <w:t xml:space="preserve"> </w:t>
                      </w:r>
                    </w:p>
                    <w:p w14:paraId="15EAD5A4" w14:textId="2084CFC4" w:rsidR="00DE12B2" w:rsidRPr="00FE4F74" w:rsidRDefault="00DE12B2" w:rsidP="00DE12B2">
                      <w:pPr>
                        <w:rPr>
                          <w:rFonts w:ascii="Arial" w:hAnsi="Arial" w:cs="Arial"/>
                          <w:sz w:val="20"/>
                          <w:szCs w:val="20"/>
                        </w:rPr>
                      </w:pPr>
                      <w:r w:rsidRPr="00FE4F74">
                        <w:rPr>
                          <w:rFonts w:ascii="Arial" w:hAnsi="Arial" w:cs="Arial"/>
                          <w:sz w:val="20"/>
                          <w:szCs w:val="20"/>
                        </w:rPr>
                        <w:t>The recorded history of alleged abuse did not appear to feature in understanding the</w:t>
                      </w:r>
                      <w:r w:rsidRPr="00FE4F74">
                        <w:rPr>
                          <w:rFonts w:ascii="Arial" w:hAnsi="Arial" w:cs="Arial"/>
                          <w:sz w:val="20"/>
                          <w:szCs w:val="20"/>
                        </w:rPr>
                        <w:t xml:space="preserve"> adult children’s</w:t>
                      </w:r>
                      <w:r w:rsidRPr="00FE4F74">
                        <w:rPr>
                          <w:rFonts w:ascii="Arial" w:hAnsi="Arial" w:cs="Arial"/>
                          <w:sz w:val="20"/>
                          <w:szCs w:val="20"/>
                        </w:rPr>
                        <w:t xml:space="preserve"> </w:t>
                      </w:r>
                      <w:r w:rsidRPr="00FE4F74">
                        <w:rPr>
                          <w:rFonts w:ascii="Arial" w:hAnsi="Arial" w:cs="Arial"/>
                          <w:i/>
                          <w:iCs/>
                          <w:sz w:val="20"/>
                          <w:szCs w:val="20"/>
                        </w:rPr>
                        <w:t>suitability</w:t>
                      </w:r>
                      <w:r w:rsidRPr="00FE4F74">
                        <w:rPr>
                          <w:rFonts w:ascii="Arial" w:hAnsi="Arial" w:cs="Arial"/>
                          <w:sz w:val="20"/>
                          <w:szCs w:val="20"/>
                        </w:rPr>
                        <w:t xml:space="preserve"> to care for their mother.</w:t>
                      </w:r>
                    </w:p>
                    <w:p w14:paraId="6D12BCA8" w14:textId="77777777" w:rsidR="00DE12B2" w:rsidRPr="00EE5406" w:rsidRDefault="00DE12B2" w:rsidP="00DE12B2">
                      <w:pPr>
                        <w:rPr>
                          <w:rFonts w:ascii="Arial" w:hAnsi="Arial" w:cs="Arial"/>
                          <w:color w:val="000000" w:themeColor="text1"/>
                          <w:sz w:val="20"/>
                          <w:szCs w:val="20"/>
                        </w:rPr>
                      </w:pPr>
                    </w:p>
                    <w:p w14:paraId="02DC6F32" w14:textId="5462BFC7" w:rsidR="00DE12B2" w:rsidRDefault="00DE12B2" w:rsidP="00DE12B2">
                      <w:pPr>
                        <w:rPr>
                          <w:rFonts w:ascii="Arial" w:hAnsi="Arial" w:cs="Arial"/>
                          <w:sz w:val="20"/>
                          <w:szCs w:val="20"/>
                        </w:rPr>
                      </w:pPr>
                      <w:r w:rsidRPr="00EE5406">
                        <w:rPr>
                          <w:rFonts w:ascii="Arial" w:hAnsi="Arial" w:cs="Arial"/>
                          <w:color w:val="000000" w:themeColor="text1"/>
                          <w:sz w:val="20"/>
                          <w:szCs w:val="20"/>
                        </w:rPr>
                        <w:t>Additionally, t</w:t>
                      </w:r>
                      <w:r w:rsidRPr="00EE5406">
                        <w:rPr>
                          <w:rFonts w:ascii="Arial" w:hAnsi="Arial" w:cs="Arial"/>
                          <w:color w:val="000000" w:themeColor="text1"/>
                          <w:sz w:val="20"/>
                          <w:szCs w:val="20"/>
                        </w:rPr>
                        <w:t xml:space="preserve">heir own adverse childhood experiences </w:t>
                      </w:r>
                      <w:r w:rsidRPr="00FE4F74">
                        <w:rPr>
                          <w:rFonts w:ascii="Arial" w:hAnsi="Arial" w:cs="Arial"/>
                          <w:sz w:val="20"/>
                          <w:szCs w:val="20"/>
                        </w:rPr>
                        <w:t xml:space="preserve">did not appear to feature in  understanding their </w:t>
                      </w:r>
                      <w:r w:rsidRPr="00FE4F74">
                        <w:rPr>
                          <w:rFonts w:ascii="Arial" w:hAnsi="Arial" w:cs="Arial"/>
                          <w:i/>
                          <w:iCs/>
                          <w:sz w:val="20"/>
                          <w:szCs w:val="20"/>
                        </w:rPr>
                        <w:t>ability</w:t>
                      </w:r>
                      <w:r w:rsidRPr="00FE4F74">
                        <w:rPr>
                          <w:rFonts w:ascii="Arial" w:hAnsi="Arial" w:cs="Arial"/>
                          <w:sz w:val="20"/>
                          <w:szCs w:val="20"/>
                        </w:rPr>
                        <w:t xml:space="preserve"> to care for their mother.</w:t>
                      </w:r>
                    </w:p>
                    <w:p w14:paraId="6B6412D7" w14:textId="77777777" w:rsidR="00FE4F74" w:rsidRPr="00FE4F74" w:rsidRDefault="00FE4F74" w:rsidP="00DE12B2">
                      <w:pPr>
                        <w:rPr>
                          <w:rFonts w:ascii="Arial" w:hAnsi="Arial" w:cs="Arial"/>
                          <w:sz w:val="20"/>
                          <w:szCs w:val="20"/>
                        </w:rPr>
                      </w:pPr>
                    </w:p>
                    <w:p w14:paraId="567A6BDE" w14:textId="6D836A97" w:rsidR="002167BF" w:rsidRPr="00FE4F74" w:rsidRDefault="002167BF" w:rsidP="00DE12B2">
                      <w:pPr>
                        <w:rPr>
                          <w:rFonts w:ascii="Arial" w:hAnsi="Arial" w:cs="Arial"/>
                          <w:sz w:val="20"/>
                          <w:szCs w:val="20"/>
                        </w:rPr>
                      </w:pPr>
                      <w:r w:rsidRPr="00FE4F74">
                        <w:rPr>
                          <w:rFonts w:ascii="Arial" w:hAnsi="Arial" w:cs="Arial"/>
                          <w:b/>
                          <w:bCs/>
                          <w:sz w:val="20"/>
                          <w:szCs w:val="20"/>
                        </w:rPr>
                        <w:t xml:space="preserve">Learning: </w:t>
                      </w:r>
                      <w:r w:rsidRPr="00FE4F74">
                        <w:rPr>
                          <w:rFonts w:ascii="Arial" w:hAnsi="Arial" w:cs="Arial"/>
                          <w:sz w:val="20"/>
                          <w:szCs w:val="20"/>
                        </w:rPr>
                        <w:t xml:space="preserve">There is a need to understand the longer-term impact of </w:t>
                      </w:r>
                      <w:r w:rsidRPr="00EE5406">
                        <w:rPr>
                          <w:rFonts w:ascii="Arial" w:hAnsi="Arial" w:cs="Arial"/>
                          <w:b/>
                          <w:bCs/>
                          <w:color w:val="0070C0"/>
                          <w:sz w:val="20"/>
                          <w:szCs w:val="20"/>
                        </w:rPr>
                        <w:t>Adverse Childhood Events</w:t>
                      </w:r>
                      <w:r w:rsidRPr="00EE5406">
                        <w:rPr>
                          <w:rFonts w:ascii="Arial" w:hAnsi="Arial" w:cs="Arial"/>
                          <w:color w:val="0070C0"/>
                          <w:sz w:val="20"/>
                          <w:szCs w:val="20"/>
                        </w:rPr>
                        <w:t xml:space="preserve"> </w:t>
                      </w:r>
                      <w:r w:rsidRPr="00FE4F74">
                        <w:rPr>
                          <w:rFonts w:ascii="Arial" w:hAnsi="Arial" w:cs="Arial"/>
                          <w:sz w:val="20"/>
                          <w:szCs w:val="20"/>
                        </w:rPr>
                        <w:t>on adult functioning.</w:t>
                      </w:r>
                    </w:p>
                    <w:p w14:paraId="046C2CD9" w14:textId="45013103" w:rsidR="00DE12B2" w:rsidRPr="00FE4F74" w:rsidRDefault="00DE12B2" w:rsidP="00DE12B2">
                      <w:pPr>
                        <w:rPr>
                          <w:rFonts w:ascii="Arial" w:hAnsi="Arial" w:cs="Arial"/>
                          <w:sz w:val="20"/>
                          <w:szCs w:val="20"/>
                        </w:rPr>
                      </w:pPr>
                    </w:p>
                    <w:p w14:paraId="59C2120F" w14:textId="7933A6A8" w:rsidR="00DE12B2" w:rsidRDefault="00DE12B2" w:rsidP="00DE12B2">
                      <w:pPr>
                        <w:rPr>
                          <w:rFonts w:ascii="Arial" w:hAnsi="Arial" w:cs="Arial"/>
                          <w:sz w:val="20"/>
                          <w:szCs w:val="20"/>
                        </w:rPr>
                      </w:pPr>
                      <w:r w:rsidRPr="00FE4F74">
                        <w:rPr>
                          <w:rFonts w:ascii="Arial" w:hAnsi="Arial" w:cs="Arial"/>
                          <w:sz w:val="20"/>
                          <w:szCs w:val="20"/>
                        </w:rPr>
                        <w:t>The daughter’s child was taken into the care of the local authority at birth from B’s home.   There was no consultation with Adult Safeguarding Services about any possible transferrable risk of neglect for Adult B</w:t>
                      </w:r>
                      <w:r w:rsidR="002167BF" w:rsidRPr="00FE4F74">
                        <w:rPr>
                          <w:rFonts w:ascii="Arial" w:hAnsi="Arial" w:cs="Arial"/>
                          <w:sz w:val="20"/>
                          <w:szCs w:val="20"/>
                        </w:rPr>
                        <w:t xml:space="preserve"> by the same carer.</w:t>
                      </w:r>
                    </w:p>
                    <w:p w14:paraId="4D8D723E" w14:textId="77777777" w:rsidR="00FE4F74" w:rsidRPr="00FE4F74" w:rsidRDefault="00FE4F74" w:rsidP="00DE12B2">
                      <w:pPr>
                        <w:rPr>
                          <w:rFonts w:ascii="Arial" w:hAnsi="Arial" w:cs="Arial"/>
                          <w:sz w:val="20"/>
                          <w:szCs w:val="20"/>
                        </w:rPr>
                      </w:pPr>
                    </w:p>
                    <w:p w14:paraId="581DA6F6" w14:textId="415B79BE" w:rsidR="002167BF" w:rsidRPr="00FE4F74" w:rsidRDefault="002167BF" w:rsidP="00DE12B2">
                      <w:pPr>
                        <w:rPr>
                          <w:rFonts w:ascii="Arial" w:hAnsi="Arial" w:cs="Arial"/>
                          <w:sz w:val="20"/>
                          <w:szCs w:val="20"/>
                        </w:rPr>
                      </w:pPr>
                      <w:r w:rsidRPr="00FE4F74">
                        <w:rPr>
                          <w:rFonts w:ascii="Arial" w:hAnsi="Arial" w:cs="Arial"/>
                          <w:b/>
                          <w:bCs/>
                          <w:sz w:val="20"/>
                          <w:szCs w:val="20"/>
                        </w:rPr>
                        <w:t xml:space="preserve">Learning: </w:t>
                      </w:r>
                      <w:r w:rsidRPr="00FE4F74">
                        <w:rPr>
                          <w:rFonts w:ascii="Arial" w:hAnsi="Arial" w:cs="Arial"/>
                          <w:sz w:val="20"/>
                          <w:szCs w:val="20"/>
                        </w:rPr>
                        <w:t>Where there are transferrable risks across generations, there should always be consultation between children and adult services.</w:t>
                      </w:r>
                    </w:p>
                    <w:p w14:paraId="3BB56AC8" w14:textId="39CE4955" w:rsidR="002167BF" w:rsidRDefault="002167BF" w:rsidP="00DE12B2">
                      <w:pPr>
                        <w:rPr>
                          <w:rFonts w:ascii="Arial" w:hAnsi="Arial" w:cs="Arial"/>
                          <w:sz w:val="22"/>
                          <w:szCs w:val="22"/>
                        </w:rPr>
                      </w:pPr>
                    </w:p>
                    <w:p w14:paraId="39E01114" w14:textId="77777777" w:rsidR="002167BF" w:rsidRDefault="002167BF" w:rsidP="00DE12B2">
                      <w:pPr>
                        <w:rPr>
                          <w:rFonts w:ascii="Arial" w:hAnsi="Arial" w:cs="Arial"/>
                          <w:sz w:val="22"/>
                          <w:szCs w:val="22"/>
                        </w:rPr>
                      </w:pPr>
                    </w:p>
                    <w:p w14:paraId="6EF19A4F" w14:textId="343FBF7E" w:rsidR="00D1551E" w:rsidRPr="00EA407D" w:rsidRDefault="00D1551E" w:rsidP="00D1551E">
                      <w:pPr>
                        <w:rPr>
                          <w:b/>
                          <w:bCs/>
                          <w:color w:val="002060"/>
                          <w:sz w:val="20"/>
                          <w:szCs w:val="20"/>
                        </w:rPr>
                      </w:pPr>
                    </w:p>
                  </w:txbxContent>
                </v:textbox>
                <w10:wrap anchorx="margin"/>
              </v:shape>
            </w:pict>
          </mc:Fallback>
        </mc:AlternateContent>
      </w:r>
    </w:p>
    <w:p w14:paraId="55431FAB" w14:textId="005FE8F7" w:rsidR="003A587D" w:rsidRDefault="00AA66E3" w:rsidP="00696E7E">
      <w:pPr>
        <w:pStyle w:val="NoSpacing"/>
        <w:jc w:val="center"/>
      </w:pPr>
      <w:r>
        <w:rPr>
          <w:noProof/>
        </w:rPr>
        <mc:AlternateContent>
          <mc:Choice Requires="wps">
            <w:drawing>
              <wp:anchor distT="0" distB="0" distL="114300" distR="114300" simplePos="0" relativeHeight="251668480" behindDoc="0" locked="0" layoutInCell="1" allowOverlap="1" wp14:anchorId="2A8FD185" wp14:editId="2AEFA767">
                <wp:simplePos x="0" y="0"/>
                <wp:positionH relativeFrom="column">
                  <wp:posOffset>4049607</wp:posOffset>
                </wp:positionH>
                <wp:positionV relativeFrom="paragraph">
                  <wp:posOffset>7620</wp:posOffset>
                </wp:positionV>
                <wp:extent cx="2446655" cy="1667933"/>
                <wp:effectExtent l="0" t="0" r="10795" b="27940"/>
                <wp:wrapNone/>
                <wp:docPr id="2" name="Rectangle 2"/>
                <wp:cNvGraphicFramePr/>
                <a:graphic xmlns:a="http://schemas.openxmlformats.org/drawingml/2006/main">
                  <a:graphicData uri="http://schemas.microsoft.com/office/word/2010/wordprocessingShape">
                    <wps:wsp>
                      <wps:cNvSpPr/>
                      <wps:spPr>
                        <a:xfrm>
                          <a:off x="0" y="0"/>
                          <a:ext cx="2446655" cy="1667933"/>
                        </a:xfrm>
                        <a:prstGeom prst="rect">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00FDC79" w14:textId="7CF72151" w:rsidR="009223AB" w:rsidRDefault="00D757A1" w:rsidP="009223AB">
                            <w:pPr>
                              <w:jc w:val="center"/>
                            </w:pPr>
                            <w:r>
                              <w:rPr>
                                <w:noProof/>
                              </w:rPr>
                              <w:drawing>
                                <wp:inline distT="0" distB="0" distL="0" distR="0" wp14:anchorId="2FC614DE" wp14:editId="1A448669">
                                  <wp:extent cx="2290918" cy="1460500"/>
                                  <wp:effectExtent l="0" t="0" r="0" b="6350"/>
                                  <wp:docPr id="10" name="Picture 10" descr="5 Activities that Benefit Bedridden Cli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5 Activities that Benefit Bedridden Clients"/>
                                          <pic:cNvPicPr>
                                            <a:picLocks noChangeAspect="1" noChangeArrowheads="1"/>
                                          </pic:cNvPicPr>
                                        </pic:nvPicPr>
                                        <pic:blipFill rotWithShape="1">
                                          <a:blip r:embed="rId7">
                                            <a:alphaModFix amt="85000"/>
                                            <a:extLst>
                                              <a:ext uri="{28A0092B-C50C-407E-A947-70E740481C1C}">
                                                <a14:useLocalDpi xmlns:a14="http://schemas.microsoft.com/office/drawing/2010/main" val="0"/>
                                              </a:ext>
                                            </a:extLst>
                                          </a:blip>
                                          <a:srcRect t="22821" r="3907"/>
                                          <a:stretch/>
                                        </pic:blipFill>
                                        <pic:spPr bwMode="auto">
                                          <a:xfrm>
                                            <a:off x="0" y="0"/>
                                            <a:ext cx="2315378" cy="1476094"/>
                                          </a:xfrm>
                                          <a:prstGeom prst="rect">
                                            <a:avLst/>
                                          </a:prstGeom>
                                          <a:noFill/>
                                          <a:ln>
                                            <a:noFill/>
                                          </a:ln>
                                          <a:effectLst>
                                            <a:softEdge rad="12700"/>
                                          </a:effectLst>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2A8FD185" id="Rectangle 2" o:spid="_x0000_s1029" style="position:absolute;left:0;text-align:left;margin-left:318.85pt;margin-top:.6pt;width:192.65pt;height:13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" fillcolor="#d5dce4 [671]" strokecolor="#1f3763 [1604]" strokeweight="1pt">
                <v:textbox>
                  <w:txbxContent>
                    <w:p w14:paraId="600FDC79" w14:textId="7CF72151" w:rsidR="009223AB" w:rsidRDefault="00D757A1" w:rsidP="009223AB">
                      <w:pPr>
                        <w:jc w:val="center"/>
                      </w:pPr>
                      <w:r>
                        <w:rPr>
                          <w:noProof/>
                        </w:rPr>
                        <w:drawing>
                          <wp:inline distT="0" distB="0" distL="0" distR="0" wp14:anchorId="2FC614DE" wp14:editId="1A448669">
                            <wp:extent cx="2290918" cy="1460500"/>
                            <wp:effectExtent l="0" t="0" r="0" b="6350"/>
                            <wp:docPr id="10" name="Picture 10" descr="5 Activities that Benefit Bedridden Cli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5 Activities that Benefit Bedridden Clients"/>
                                    <pic:cNvPicPr>
                                      <a:picLocks noChangeAspect="1" noChangeArrowheads="1"/>
                                    </pic:cNvPicPr>
                                  </pic:nvPicPr>
                                  <pic:blipFill rotWithShape="1">
                                    <a:blip r:embed="rId8">
                                      <a:alphaModFix amt="85000"/>
                                      <a:extLst>
                                        <a:ext uri="{28A0092B-C50C-407E-A947-70E740481C1C}">
                                          <a14:useLocalDpi xmlns:a14="http://schemas.microsoft.com/office/drawing/2010/main" val="0"/>
                                        </a:ext>
                                      </a:extLst>
                                    </a:blip>
                                    <a:srcRect t="22821" r="3907"/>
                                    <a:stretch/>
                                  </pic:blipFill>
                                  <pic:spPr bwMode="auto">
                                    <a:xfrm>
                                      <a:off x="0" y="0"/>
                                      <a:ext cx="2315378" cy="1476094"/>
                                    </a:xfrm>
                                    <a:prstGeom prst="rect">
                                      <a:avLst/>
                                    </a:prstGeom>
                                    <a:noFill/>
                                    <a:ln>
                                      <a:noFill/>
                                    </a:ln>
                                    <a:effectLst>
                                      <a:softEdge rad="12700"/>
                                    </a:effectLst>
                                    <a:extLst>
                                      <a:ext uri="{53640926-AAD7-44D8-BBD7-CCE9431645EC}">
                                        <a14:shadowObscured xmlns:a14="http://schemas.microsoft.com/office/drawing/2010/main"/>
                                      </a:ext>
                                    </a:extLst>
                                  </pic:spPr>
                                </pic:pic>
                              </a:graphicData>
                            </a:graphic>
                          </wp:inline>
                        </w:drawing>
                      </w:r>
                    </w:p>
                  </w:txbxContent>
                </v:textbox>
              </v:rect>
            </w:pict>
          </mc:Fallback>
        </mc:AlternateContent>
      </w:r>
    </w:p>
    <w:p w14:paraId="52B18D42" w14:textId="1D31D700" w:rsidR="003A587D" w:rsidRDefault="003A587D" w:rsidP="00696E7E">
      <w:pPr>
        <w:pStyle w:val="NoSpacing"/>
        <w:jc w:val="center"/>
      </w:pPr>
    </w:p>
    <w:p w14:paraId="07C40430" w14:textId="31A4A146" w:rsidR="003A587D" w:rsidRDefault="003A587D" w:rsidP="00696E7E">
      <w:pPr>
        <w:pStyle w:val="NoSpacing"/>
        <w:jc w:val="center"/>
      </w:pPr>
    </w:p>
    <w:p w14:paraId="31E61D21" w14:textId="58002629" w:rsidR="003A587D" w:rsidRDefault="003A587D" w:rsidP="00696E7E">
      <w:pPr>
        <w:pStyle w:val="NoSpacing"/>
        <w:jc w:val="center"/>
      </w:pPr>
    </w:p>
    <w:p w14:paraId="47FF3495" w14:textId="2AAA1F6F" w:rsidR="003A587D" w:rsidRDefault="003A587D" w:rsidP="00696E7E">
      <w:pPr>
        <w:pStyle w:val="NoSpacing"/>
        <w:jc w:val="center"/>
      </w:pPr>
    </w:p>
    <w:p w14:paraId="6AB91C4B" w14:textId="1FA11793" w:rsidR="003A587D" w:rsidRDefault="003A587D" w:rsidP="00696E7E">
      <w:pPr>
        <w:pStyle w:val="NoSpacing"/>
        <w:jc w:val="center"/>
      </w:pPr>
    </w:p>
    <w:p w14:paraId="0F72CCDF" w14:textId="1FC8AB2C" w:rsidR="0023749E" w:rsidRDefault="006E306A" w:rsidP="003A587D">
      <w:pPr>
        <w:pStyle w:val="NoSpacing"/>
      </w:pPr>
      <w:r>
        <w:rPr>
          <w:noProof/>
        </w:rPr>
        <mc:AlternateContent>
          <mc:Choice Requires="wps">
            <w:drawing>
              <wp:anchor distT="0" distB="0" distL="114300" distR="114300" simplePos="0" relativeHeight="251669504" behindDoc="0" locked="0" layoutInCell="1" allowOverlap="1" wp14:anchorId="102F9429" wp14:editId="11F63907">
                <wp:simplePos x="0" y="0"/>
                <wp:positionH relativeFrom="column">
                  <wp:posOffset>3742267</wp:posOffset>
                </wp:positionH>
                <wp:positionV relativeFrom="paragraph">
                  <wp:posOffset>2358178</wp:posOffset>
                </wp:positionV>
                <wp:extent cx="5822950" cy="1320377"/>
                <wp:effectExtent l="0" t="0" r="25400" b="13335"/>
                <wp:wrapNone/>
                <wp:docPr id="15" name="Rectangle 15"/>
                <wp:cNvGraphicFramePr/>
                <a:graphic xmlns:a="http://schemas.openxmlformats.org/drawingml/2006/main">
                  <a:graphicData uri="http://schemas.microsoft.com/office/word/2010/wordprocessingShape">
                    <wps:wsp>
                      <wps:cNvSpPr/>
                      <wps:spPr>
                        <a:xfrm>
                          <a:off x="0" y="0"/>
                          <a:ext cx="5822950" cy="1320377"/>
                        </a:xfrm>
                        <a:prstGeom prst="rect">
                          <a:avLst/>
                        </a:prstGeom>
                        <a:solidFill>
                          <a:srgbClr val="FCFEE6"/>
                        </a:solidFill>
                      </wps:spPr>
                      <wps:style>
                        <a:lnRef idx="2">
                          <a:schemeClr val="accent1">
                            <a:shade val="50000"/>
                          </a:schemeClr>
                        </a:lnRef>
                        <a:fillRef idx="1">
                          <a:schemeClr val="accent1"/>
                        </a:fillRef>
                        <a:effectRef idx="0">
                          <a:schemeClr val="accent1"/>
                        </a:effectRef>
                        <a:fontRef idx="minor">
                          <a:schemeClr val="lt1"/>
                        </a:fontRef>
                      </wps:style>
                      <wps:txbx>
                        <w:txbxContent>
                          <w:p w14:paraId="71E0D7DB" w14:textId="2467E354" w:rsidR="007B29BB" w:rsidRDefault="00872A79" w:rsidP="007B29BB">
                            <w:pPr>
                              <w:jc w:val="center"/>
                              <w:rPr>
                                <w:rFonts w:ascii="Arial" w:hAnsi="Arial" w:cs="Arial"/>
                                <w:b/>
                                <w:bCs/>
                                <w:color w:val="0070C0"/>
                              </w:rPr>
                            </w:pPr>
                            <w:r w:rsidRPr="00AA66E3">
                              <w:rPr>
                                <w:rFonts w:ascii="Arial" w:hAnsi="Arial" w:cs="Arial"/>
                                <w:b/>
                                <w:bCs/>
                                <w:color w:val="0070C0"/>
                              </w:rPr>
                              <w:t>Multi-agency Meetings</w:t>
                            </w:r>
                            <w:r w:rsidR="00B472CE">
                              <w:rPr>
                                <w:rFonts w:ascii="Arial" w:hAnsi="Arial" w:cs="Arial"/>
                                <w:b/>
                                <w:bCs/>
                                <w:color w:val="0070C0"/>
                              </w:rPr>
                              <w:t xml:space="preserve"> and Leadership</w:t>
                            </w:r>
                          </w:p>
                          <w:p w14:paraId="0F1A07F1" w14:textId="5C89FF55" w:rsidR="00B472CE" w:rsidRDefault="00AA66E3" w:rsidP="00AA66E3">
                            <w:pPr>
                              <w:rPr>
                                <w:rFonts w:ascii="Arial" w:hAnsi="Arial" w:cs="Arial"/>
                                <w:color w:val="000000" w:themeColor="text1"/>
                                <w:sz w:val="20"/>
                                <w:szCs w:val="20"/>
                              </w:rPr>
                            </w:pPr>
                            <w:r>
                              <w:rPr>
                                <w:rFonts w:ascii="Arial" w:hAnsi="Arial" w:cs="Arial"/>
                                <w:color w:val="000000" w:themeColor="text1"/>
                                <w:sz w:val="20"/>
                                <w:szCs w:val="20"/>
                              </w:rPr>
                              <w:t>The most intractable cases are often those which involve a variety of agencies. In this case, agencies were involved or h</w:t>
                            </w:r>
                            <w:r w:rsidR="00B472CE">
                              <w:rPr>
                                <w:rFonts w:ascii="Arial" w:hAnsi="Arial" w:cs="Arial"/>
                                <w:color w:val="000000" w:themeColor="text1"/>
                                <w:sz w:val="20"/>
                                <w:szCs w:val="20"/>
                              </w:rPr>
                              <w:t>eld</w:t>
                            </w:r>
                            <w:r>
                              <w:rPr>
                                <w:rFonts w:ascii="Arial" w:hAnsi="Arial" w:cs="Arial"/>
                                <w:color w:val="000000" w:themeColor="text1"/>
                                <w:sz w:val="20"/>
                                <w:szCs w:val="20"/>
                              </w:rPr>
                              <w:t xml:space="preserve"> relevant histories across both adults and children’s services.</w:t>
                            </w:r>
                            <w:r w:rsidR="00B472CE">
                              <w:rPr>
                                <w:rFonts w:ascii="Arial" w:hAnsi="Arial" w:cs="Arial"/>
                                <w:color w:val="000000" w:themeColor="text1"/>
                                <w:sz w:val="20"/>
                                <w:szCs w:val="20"/>
                              </w:rPr>
                              <w:t xml:space="preserve"> </w:t>
                            </w:r>
                            <w:r>
                              <w:rPr>
                                <w:rFonts w:ascii="Arial" w:hAnsi="Arial" w:cs="Arial"/>
                                <w:color w:val="000000" w:themeColor="text1"/>
                                <w:sz w:val="20"/>
                                <w:szCs w:val="20"/>
                              </w:rPr>
                              <w:t>Practice would have benefitted from a multi-agency approach</w:t>
                            </w:r>
                            <w:r w:rsidR="00B472CE">
                              <w:rPr>
                                <w:rFonts w:ascii="Arial" w:hAnsi="Arial" w:cs="Arial"/>
                                <w:color w:val="000000" w:themeColor="text1"/>
                                <w:sz w:val="20"/>
                                <w:szCs w:val="20"/>
                              </w:rPr>
                              <w:t xml:space="preserve"> – as outlined in the new </w:t>
                            </w:r>
                            <w:r w:rsidR="00B472CE" w:rsidRPr="00B472CE">
                              <w:rPr>
                                <w:rFonts w:ascii="Arial" w:hAnsi="Arial" w:cs="Arial"/>
                                <w:color w:val="0070C0"/>
                                <w:sz w:val="20"/>
                                <w:szCs w:val="20"/>
                              </w:rPr>
                              <w:t>Self-Neglect Policy</w:t>
                            </w:r>
                            <w:r w:rsidR="00B472CE">
                              <w:rPr>
                                <w:rFonts w:ascii="Arial" w:hAnsi="Arial" w:cs="Arial"/>
                                <w:color w:val="000000" w:themeColor="text1"/>
                                <w:sz w:val="20"/>
                                <w:szCs w:val="20"/>
                              </w:rPr>
                              <w:t>.</w:t>
                            </w:r>
                          </w:p>
                          <w:p w14:paraId="0E3900ED" w14:textId="36870DE5" w:rsidR="00B94304" w:rsidRPr="00AA66E3" w:rsidRDefault="00B472CE" w:rsidP="00B472CE">
                            <w:pPr>
                              <w:rPr>
                                <w:rFonts w:cstheme="minorHAnsi"/>
                                <w:color w:val="000000" w:themeColor="text1"/>
                                <w:sz w:val="16"/>
                                <w:szCs w:val="16"/>
                              </w:rPr>
                            </w:pPr>
                            <w:r>
                              <w:rPr>
                                <w:rFonts w:ascii="Arial" w:hAnsi="Arial" w:cs="Arial"/>
                                <w:b/>
                                <w:bCs/>
                                <w:color w:val="000000" w:themeColor="text1"/>
                                <w:sz w:val="20"/>
                                <w:szCs w:val="20"/>
                              </w:rPr>
                              <w:t xml:space="preserve">Learning: </w:t>
                            </w:r>
                            <w:r>
                              <w:rPr>
                                <w:rFonts w:ascii="Arial" w:hAnsi="Arial" w:cs="Arial"/>
                                <w:color w:val="000000" w:themeColor="text1"/>
                                <w:sz w:val="20"/>
                                <w:szCs w:val="20"/>
                              </w:rPr>
                              <w:t>Practice should focus on multi-agency working, resilience, experienced leadership to support staff dealing with complex cases to inject purpose and positivity into cases that can have a tendency to drift and further delay.</w:t>
                            </w:r>
                            <w:r w:rsidR="00B94304" w:rsidRPr="00AA66E3">
                              <w:rPr>
                                <w:rFonts w:cstheme="minorHAnsi"/>
                                <w:color w:val="000000" w:themeColor="text1"/>
                                <w:sz w:val="16"/>
                                <w:szCs w:val="16"/>
                              </w:rPr>
                              <w:t xml:space="preserve"> </w:t>
                            </w:r>
                          </w:p>
                          <w:p w14:paraId="632C5EE1" w14:textId="77777777" w:rsidR="00872A79" w:rsidRPr="00AA66E3" w:rsidRDefault="00872A79" w:rsidP="00B94304">
                            <w:pPr>
                              <w:rPr>
                                <w:rFonts w:ascii="Arial" w:hAnsi="Arial" w:cs="Arial"/>
                                <w:color w:val="000000" w:themeColor="text1"/>
                                <w:sz w:val="20"/>
                                <w:szCs w:val="20"/>
                              </w:rPr>
                            </w:pPr>
                          </w:p>
                          <w:p w14:paraId="3DDF55DA" w14:textId="77777777" w:rsidR="00B94304" w:rsidRPr="00B94304" w:rsidRDefault="00B94304" w:rsidP="00B94304">
                            <w:pPr>
                              <w:spacing w:before="100" w:beforeAutospacing="1" w:after="100" w:afterAutospacing="1"/>
                              <w:ind w:left="720" w:hanging="720"/>
                              <w:jc w:val="both"/>
                              <w:rPr>
                                <w:rFonts w:eastAsia="Times New Roman" w:cstheme="minorHAnsi"/>
                                <w:lang w:eastAsia="en-GB"/>
                              </w:rPr>
                            </w:pPr>
                            <w:r w:rsidRPr="00B94304">
                              <w:rPr>
                                <w:rFonts w:eastAsia="Times New Roman" w:cstheme="minorHAnsi"/>
                                <w:color w:val="000000" w:themeColor="text1"/>
                                <w:lang w:eastAsia="en-GB"/>
                              </w:rPr>
                              <w:t>4</w:t>
                            </w:r>
                            <w:r w:rsidRPr="00B94304">
                              <w:rPr>
                                <w:rFonts w:eastAsia="Times New Roman" w:cstheme="minorHAnsi"/>
                                <w:color w:val="000000" w:themeColor="text1"/>
                                <w:lang w:eastAsia="en-GB"/>
                              </w:rPr>
                              <w:tab/>
                              <w:t>This case would have benefited from a multi</w:t>
                            </w:r>
                            <w:r w:rsidRPr="00B94304">
                              <w:rPr>
                                <w:rFonts w:eastAsia="Times New Roman" w:cstheme="minorHAnsi"/>
                                <w:lang w:eastAsia="en-GB"/>
                              </w:rPr>
                              <w:t>-agency approach such is now described  in the Harrow Self Neglect Protocol</w:t>
                            </w:r>
                            <w:r w:rsidRPr="00B94304">
                              <w:rPr>
                                <w:rFonts w:eastAsia="Times New Roman" w:cstheme="minorHAnsi"/>
                                <w:vertAlign w:val="superscript"/>
                                <w:lang w:eastAsia="en-GB"/>
                              </w:rPr>
                              <w:footnoteRef/>
                            </w:r>
                            <w:r w:rsidRPr="00B94304">
                              <w:rPr>
                                <w:rFonts w:eastAsia="Times New Roman" w:cstheme="minorHAnsi"/>
                                <w:lang w:eastAsia="en-GB"/>
                              </w:rPr>
                              <w:t xml:space="preserve"> This relatively  new protocol was not published till March 2021, after the date of </w:t>
                            </w:r>
                            <w:r w:rsidRPr="00B94304">
                              <w:rPr>
                                <w:rFonts w:eastAsia="Times New Roman" w:cstheme="minorHAnsi"/>
                                <w:b/>
                                <w:bCs/>
                                <w:lang w:eastAsia="en-GB"/>
                              </w:rPr>
                              <w:t>B’s</w:t>
                            </w:r>
                            <w:r w:rsidRPr="00B94304">
                              <w:rPr>
                                <w:rFonts w:eastAsia="Times New Roman" w:cstheme="minorHAnsi"/>
                                <w:lang w:eastAsia="en-GB"/>
                              </w:rPr>
                              <w:t xml:space="preserve"> death. Its focus on multi agency working, resilience, experienced leadership and management offers good support for staff dealing with these cases and injects purpose and positivity into cases that can have a tendency to drift and suffer delay. </w:t>
                            </w:r>
                          </w:p>
                          <w:p w14:paraId="1524F41D" w14:textId="3BED558D" w:rsidR="007B29BB" w:rsidRDefault="00B94304" w:rsidP="00B94304">
                            <w:pPr>
                              <w:jc w:val="center"/>
                              <w:rPr>
                                <w:rFonts w:ascii="Arial" w:hAnsi="Arial" w:cs="Arial"/>
                                <w:b/>
                                <w:bCs/>
                                <w:color w:val="0070C0"/>
                              </w:rPr>
                            </w:pPr>
                            <w:r w:rsidRPr="00B94304">
                              <w:rPr>
                                <w:rFonts w:eastAsia="Times New Roman" w:cstheme="minorHAnsi"/>
                                <w:lang w:eastAsia="en-GB"/>
                              </w:rPr>
                              <w:t>6.4.5</w:t>
                            </w:r>
                            <w:r w:rsidRPr="00B94304">
                              <w:rPr>
                                <w:rFonts w:eastAsia="Times New Roman" w:cstheme="minorHAnsi"/>
                                <w:lang w:eastAsia="en-GB"/>
                              </w:rPr>
                              <w:tab/>
                              <w:t>The follow up work from SAR A, which has seen  progress against the recommendations has placed the Partners in a stronger position than they were beforehand. The HSAB should now reassure itself that  progress is real and sustained</w:t>
                            </w:r>
                          </w:p>
                          <w:p w14:paraId="661455EC" w14:textId="77777777" w:rsidR="007B29BB" w:rsidRPr="0019646C" w:rsidRDefault="007B29BB" w:rsidP="007B29BB">
                            <w:pPr>
                              <w:jc w:val="center"/>
                              <w:rPr>
                                <w:rFonts w:ascii="Arial" w:hAnsi="Arial" w:cs="Arial"/>
                                <w:sz w:val="22"/>
                                <w:szCs w:val="22"/>
                              </w:rPr>
                            </w:pPr>
                          </w:p>
                          <w:p w14:paraId="753475CA" w14:textId="77777777" w:rsidR="007B29BB" w:rsidRDefault="007B29BB" w:rsidP="007B29B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102F9429" id="Rectangle 15" o:spid="_x0000_s1030" style="position:absolute;margin-left:294.65pt;margin-top:185.7pt;width:458.5pt;height:103.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" fillcolor="#fcfee6" strokecolor="#1f3763 [1604]" strokeweight="1pt">
                <v:textbox>
                  <w:txbxContent>
                    <w:p w14:paraId="71E0D7DB" w14:textId="2467E354" w:rsidR="007B29BB" w:rsidRDefault="00872A79" w:rsidP="007B29BB">
                      <w:pPr>
                        <w:jc w:val="center"/>
                        <w:rPr>
                          <w:rFonts w:ascii="Arial" w:hAnsi="Arial" w:cs="Arial"/>
                          <w:b/>
                          <w:bCs/>
                          <w:color w:val="0070C0"/>
                        </w:rPr>
                      </w:pPr>
                      <w:r w:rsidRPr="00AA66E3">
                        <w:rPr>
                          <w:rFonts w:ascii="Arial" w:hAnsi="Arial" w:cs="Arial"/>
                          <w:b/>
                          <w:bCs/>
                          <w:color w:val="0070C0"/>
                        </w:rPr>
                        <w:t>Multi-agency Meetings</w:t>
                      </w:r>
                      <w:r w:rsidR="00B472CE">
                        <w:rPr>
                          <w:rFonts w:ascii="Arial" w:hAnsi="Arial" w:cs="Arial"/>
                          <w:b/>
                          <w:bCs/>
                          <w:color w:val="0070C0"/>
                        </w:rPr>
                        <w:t xml:space="preserve"> and Leadership</w:t>
                      </w:r>
                    </w:p>
                    <w:p w14:paraId="0F1A07F1" w14:textId="5C89FF55" w:rsidR="00B472CE" w:rsidRDefault="00AA66E3" w:rsidP="00AA66E3">
                      <w:pPr>
                        <w:rPr>
                          <w:rFonts w:ascii="Arial" w:hAnsi="Arial" w:cs="Arial"/>
                          <w:color w:val="000000" w:themeColor="text1"/>
                          <w:sz w:val="20"/>
                          <w:szCs w:val="20"/>
                        </w:rPr>
                      </w:pPr>
                      <w:r>
                        <w:rPr>
                          <w:rFonts w:ascii="Arial" w:hAnsi="Arial" w:cs="Arial"/>
                          <w:color w:val="000000" w:themeColor="text1"/>
                          <w:sz w:val="20"/>
                          <w:szCs w:val="20"/>
                        </w:rPr>
                        <w:t>The most intractable cases are often those which involve a variety of agencies. In this case, agencies were involved or h</w:t>
                      </w:r>
                      <w:r w:rsidR="00B472CE">
                        <w:rPr>
                          <w:rFonts w:ascii="Arial" w:hAnsi="Arial" w:cs="Arial"/>
                          <w:color w:val="000000" w:themeColor="text1"/>
                          <w:sz w:val="20"/>
                          <w:szCs w:val="20"/>
                        </w:rPr>
                        <w:t>eld</w:t>
                      </w:r>
                      <w:r>
                        <w:rPr>
                          <w:rFonts w:ascii="Arial" w:hAnsi="Arial" w:cs="Arial"/>
                          <w:color w:val="000000" w:themeColor="text1"/>
                          <w:sz w:val="20"/>
                          <w:szCs w:val="20"/>
                        </w:rPr>
                        <w:t xml:space="preserve"> relevant histories across both adults and children’s services.</w:t>
                      </w:r>
                      <w:r w:rsidR="00B472CE">
                        <w:rPr>
                          <w:rFonts w:ascii="Arial" w:hAnsi="Arial" w:cs="Arial"/>
                          <w:color w:val="000000" w:themeColor="text1"/>
                          <w:sz w:val="20"/>
                          <w:szCs w:val="20"/>
                        </w:rPr>
                        <w:t xml:space="preserve"> </w:t>
                      </w:r>
                      <w:r>
                        <w:rPr>
                          <w:rFonts w:ascii="Arial" w:hAnsi="Arial" w:cs="Arial"/>
                          <w:color w:val="000000" w:themeColor="text1"/>
                          <w:sz w:val="20"/>
                          <w:szCs w:val="20"/>
                        </w:rPr>
                        <w:t>Practice would have benefitted from a multi-agency approach</w:t>
                      </w:r>
                      <w:r w:rsidR="00B472CE">
                        <w:rPr>
                          <w:rFonts w:ascii="Arial" w:hAnsi="Arial" w:cs="Arial"/>
                          <w:color w:val="000000" w:themeColor="text1"/>
                          <w:sz w:val="20"/>
                          <w:szCs w:val="20"/>
                        </w:rPr>
                        <w:t xml:space="preserve"> – as outlined in the new </w:t>
                      </w:r>
                      <w:r w:rsidR="00B472CE" w:rsidRPr="00B472CE">
                        <w:rPr>
                          <w:rFonts w:ascii="Arial" w:hAnsi="Arial" w:cs="Arial"/>
                          <w:color w:val="0070C0"/>
                          <w:sz w:val="20"/>
                          <w:szCs w:val="20"/>
                        </w:rPr>
                        <w:t>Self-Neglect Policy</w:t>
                      </w:r>
                      <w:r w:rsidR="00B472CE">
                        <w:rPr>
                          <w:rFonts w:ascii="Arial" w:hAnsi="Arial" w:cs="Arial"/>
                          <w:color w:val="000000" w:themeColor="text1"/>
                          <w:sz w:val="20"/>
                          <w:szCs w:val="20"/>
                        </w:rPr>
                        <w:t>.</w:t>
                      </w:r>
                    </w:p>
                    <w:p w14:paraId="0E3900ED" w14:textId="36870DE5" w:rsidR="00B94304" w:rsidRPr="00AA66E3" w:rsidRDefault="00B472CE" w:rsidP="00B472CE">
                      <w:pPr>
                        <w:rPr>
                          <w:rFonts w:cstheme="minorHAnsi"/>
                          <w:color w:val="000000" w:themeColor="text1"/>
                          <w:sz w:val="16"/>
                          <w:szCs w:val="16"/>
                        </w:rPr>
                      </w:pPr>
                      <w:r>
                        <w:rPr>
                          <w:rFonts w:ascii="Arial" w:hAnsi="Arial" w:cs="Arial"/>
                          <w:b/>
                          <w:bCs/>
                          <w:color w:val="000000" w:themeColor="text1"/>
                          <w:sz w:val="20"/>
                          <w:szCs w:val="20"/>
                        </w:rPr>
                        <w:t xml:space="preserve">Learning: </w:t>
                      </w:r>
                      <w:r>
                        <w:rPr>
                          <w:rFonts w:ascii="Arial" w:hAnsi="Arial" w:cs="Arial"/>
                          <w:color w:val="000000" w:themeColor="text1"/>
                          <w:sz w:val="20"/>
                          <w:szCs w:val="20"/>
                        </w:rPr>
                        <w:t>Practice should focus on multi-agency working, resilience, experienced leadership to support staff dealing with complex cases to inject purpose and positivity into cases that can have a tendency to drift and further delay.</w:t>
                      </w:r>
                      <w:r w:rsidR="00B94304" w:rsidRPr="00AA66E3">
                        <w:rPr>
                          <w:rFonts w:cstheme="minorHAnsi"/>
                          <w:color w:val="000000" w:themeColor="text1"/>
                          <w:sz w:val="16"/>
                          <w:szCs w:val="16"/>
                        </w:rPr>
                        <w:t xml:space="preserve"> </w:t>
                      </w:r>
                    </w:p>
                    <w:p w14:paraId="632C5EE1" w14:textId="77777777" w:rsidR="00872A79" w:rsidRPr="00AA66E3" w:rsidRDefault="00872A79" w:rsidP="00B94304">
                      <w:pPr>
                        <w:rPr>
                          <w:rFonts w:ascii="Arial" w:hAnsi="Arial" w:cs="Arial"/>
                          <w:color w:val="000000" w:themeColor="text1"/>
                          <w:sz w:val="20"/>
                          <w:szCs w:val="20"/>
                        </w:rPr>
                      </w:pPr>
                    </w:p>
                    <w:p w14:paraId="3DDF55DA" w14:textId="77777777" w:rsidR="00B94304" w:rsidRPr="00B94304" w:rsidRDefault="00B94304" w:rsidP="00B94304">
                      <w:pPr>
                        <w:spacing w:before="100" w:beforeAutospacing="1" w:after="100" w:afterAutospacing="1"/>
                        <w:ind w:left="720" w:hanging="720"/>
                        <w:jc w:val="both"/>
                        <w:rPr>
                          <w:rFonts w:eastAsia="Times New Roman" w:cstheme="minorHAnsi"/>
                          <w:lang w:eastAsia="en-GB"/>
                        </w:rPr>
                      </w:pPr>
                      <w:r w:rsidRPr="00B94304">
                        <w:rPr>
                          <w:rFonts w:eastAsia="Times New Roman" w:cstheme="minorHAnsi"/>
                          <w:color w:val="000000" w:themeColor="text1"/>
                          <w:lang w:eastAsia="en-GB"/>
                        </w:rPr>
                        <w:t>4</w:t>
                      </w:r>
                      <w:r w:rsidRPr="00B94304">
                        <w:rPr>
                          <w:rFonts w:eastAsia="Times New Roman" w:cstheme="minorHAnsi"/>
                          <w:color w:val="000000" w:themeColor="text1"/>
                          <w:lang w:eastAsia="en-GB"/>
                        </w:rPr>
                        <w:tab/>
                        <w:t>This case would have benefited from a multi</w:t>
                      </w:r>
                      <w:r w:rsidRPr="00B94304">
                        <w:rPr>
                          <w:rFonts w:eastAsia="Times New Roman" w:cstheme="minorHAnsi"/>
                          <w:lang w:eastAsia="en-GB"/>
                        </w:rPr>
                        <w:t>-agency approach such is now described  in the Harrow Self Neglect Protocol</w:t>
                      </w:r>
                      <w:r w:rsidRPr="00B94304">
                        <w:rPr>
                          <w:rFonts w:eastAsia="Times New Roman" w:cstheme="minorHAnsi"/>
                          <w:vertAlign w:val="superscript"/>
                          <w:lang w:eastAsia="en-GB"/>
                        </w:rPr>
                        <w:footnoteRef/>
                      </w:r>
                      <w:r w:rsidRPr="00B94304">
                        <w:rPr>
                          <w:rFonts w:eastAsia="Times New Roman" w:cstheme="minorHAnsi"/>
                          <w:lang w:eastAsia="en-GB"/>
                        </w:rPr>
                        <w:t xml:space="preserve"> This relatively  new protocol was not published till March 2021, after the date of </w:t>
                      </w:r>
                      <w:r w:rsidRPr="00B94304">
                        <w:rPr>
                          <w:rFonts w:eastAsia="Times New Roman" w:cstheme="minorHAnsi"/>
                          <w:b/>
                          <w:bCs/>
                          <w:lang w:eastAsia="en-GB"/>
                        </w:rPr>
                        <w:t>B’s</w:t>
                      </w:r>
                      <w:r w:rsidRPr="00B94304">
                        <w:rPr>
                          <w:rFonts w:eastAsia="Times New Roman" w:cstheme="minorHAnsi"/>
                          <w:lang w:eastAsia="en-GB"/>
                        </w:rPr>
                        <w:t xml:space="preserve"> death. Its focus on multi agency working, resilience, experienced leadership and management offers good support for staff dealing with these cases and injects purpose and positivity into cases that can have a tendency to drift and suffer delay. </w:t>
                      </w:r>
                    </w:p>
                    <w:p w14:paraId="1524F41D" w14:textId="3BED558D" w:rsidR="007B29BB" w:rsidRDefault="00B94304" w:rsidP="00B94304">
                      <w:pPr>
                        <w:jc w:val="center"/>
                        <w:rPr>
                          <w:rFonts w:ascii="Arial" w:hAnsi="Arial" w:cs="Arial"/>
                          <w:b/>
                          <w:bCs/>
                          <w:color w:val="0070C0"/>
                        </w:rPr>
                      </w:pPr>
                      <w:r w:rsidRPr="00B94304">
                        <w:rPr>
                          <w:rFonts w:eastAsia="Times New Roman" w:cstheme="minorHAnsi"/>
                          <w:lang w:eastAsia="en-GB"/>
                        </w:rPr>
                        <w:t>6.4.5</w:t>
                      </w:r>
                      <w:r w:rsidRPr="00B94304">
                        <w:rPr>
                          <w:rFonts w:eastAsia="Times New Roman" w:cstheme="minorHAnsi"/>
                          <w:lang w:eastAsia="en-GB"/>
                        </w:rPr>
                        <w:tab/>
                        <w:t>The follow up work from SAR A, which has seen  progress against the recommendations has placed the Partners in a stronger position than they were beforehand. The HSAB should now reassure itself that  progress is real and sustained</w:t>
                      </w:r>
                    </w:p>
                    <w:p w14:paraId="661455EC" w14:textId="77777777" w:rsidR="007B29BB" w:rsidRPr="0019646C" w:rsidRDefault="007B29BB" w:rsidP="007B29BB">
                      <w:pPr>
                        <w:jc w:val="center"/>
                        <w:rPr>
                          <w:rFonts w:ascii="Arial" w:hAnsi="Arial" w:cs="Arial"/>
                          <w:sz w:val="22"/>
                          <w:szCs w:val="22"/>
                        </w:rPr>
                      </w:pPr>
                    </w:p>
                    <w:p w14:paraId="753475CA" w14:textId="77777777" w:rsidR="007B29BB" w:rsidRDefault="007B29BB" w:rsidP="007B29BB">
                      <w:pPr>
                        <w:jc w:val="center"/>
                      </w:pPr>
                    </w:p>
                  </w:txbxContent>
                </v:textbox>
              </v:rect>
            </w:pict>
          </mc:Fallback>
        </mc:AlternateContent>
      </w:r>
      <w:r w:rsidR="00E91D31">
        <w:rPr>
          <w:rFonts w:ascii="Arial" w:hAnsi="Arial" w:cs="Arial"/>
          <w:b/>
          <w:bCs/>
          <w:noProof/>
          <w:color w:val="FF0000"/>
        </w:rPr>
        <mc:AlternateContent>
          <mc:Choice Requires="wps">
            <w:drawing>
              <wp:anchor distT="0" distB="0" distL="114300" distR="114300" simplePos="0" relativeHeight="251662336" behindDoc="0" locked="0" layoutInCell="1" allowOverlap="1" wp14:anchorId="0011A3D7" wp14:editId="2FFC91CD">
                <wp:simplePos x="0" y="0"/>
                <wp:positionH relativeFrom="column">
                  <wp:posOffset>-761788</wp:posOffset>
                </wp:positionH>
                <wp:positionV relativeFrom="paragraph">
                  <wp:posOffset>584412</wp:posOffset>
                </wp:positionV>
                <wp:extent cx="4487333" cy="3090333"/>
                <wp:effectExtent l="0" t="0" r="27940" b="15240"/>
                <wp:wrapNone/>
                <wp:docPr id="4" name="Text Box 4"/>
                <wp:cNvGraphicFramePr/>
                <a:graphic xmlns:a="http://schemas.openxmlformats.org/drawingml/2006/main">
                  <a:graphicData uri="http://schemas.microsoft.com/office/word/2010/wordprocessingShape">
                    <wps:wsp>
                      <wps:cNvSpPr txBox="1"/>
                      <wps:spPr>
                        <a:xfrm>
                          <a:off x="0" y="0"/>
                          <a:ext cx="4487333" cy="3090333"/>
                        </a:xfrm>
                        <a:prstGeom prst="rect">
                          <a:avLst/>
                        </a:prstGeom>
                        <a:solidFill>
                          <a:schemeClr val="accent6">
                            <a:lumMod val="20000"/>
                            <a:lumOff val="80000"/>
                          </a:schemeClr>
                        </a:solidFill>
                        <a:ln w="6350">
                          <a:solidFill>
                            <a:prstClr val="black"/>
                          </a:solidFill>
                        </a:ln>
                      </wps:spPr>
                      <wps:txbx>
                        <w:txbxContent>
                          <w:p w14:paraId="712AA23C" w14:textId="74BC22A5" w:rsidR="00D50876" w:rsidRDefault="002167BF" w:rsidP="002167BF">
                            <w:pPr>
                              <w:jc w:val="center"/>
                              <w:rPr>
                                <w:rFonts w:ascii="Arial" w:hAnsi="Arial" w:cs="Arial"/>
                                <w:b/>
                                <w:bCs/>
                                <w:color w:val="0070C0"/>
                              </w:rPr>
                            </w:pPr>
                            <w:r>
                              <w:rPr>
                                <w:rFonts w:ascii="Arial" w:hAnsi="Arial" w:cs="Arial"/>
                                <w:b/>
                                <w:bCs/>
                                <w:color w:val="0070C0"/>
                              </w:rPr>
                              <w:t>Mental Capacity</w:t>
                            </w:r>
                            <w:r w:rsidR="00FE4F74">
                              <w:rPr>
                                <w:rFonts w:ascii="Arial" w:hAnsi="Arial" w:cs="Arial"/>
                                <w:b/>
                                <w:bCs/>
                                <w:color w:val="0070C0"/>
                              </w:rPr>
                              <w:t xml:space="preserve"> and </w:t>
                            </w:r>
                            <w:bookmarkStart w:id="2" w:name="_Hlk91860613"/>
                            <w:r w:rsidR="00FE4F74">
                              <w:rPr>
                                <w:rFonts w:ascii="Arial" w:hAnsi="Arial" w:cs="Arial"/>
                                <w:b/>
                                <w:bCs/>
                                <w:color w:val="0070C0"/>
                              </w:rPr>
                              <w:t>Self-Neglect</w:t>
                            </w:r>
                            <w:bookmarkEnd w:id="2"/>
                          </w:p>
                          <w:p w14:paraId="68CB4FBA" w14:textId="77777777" w:rsidR="0034282A" w:rsidRDefault="00FE4F74" w:rsidP="00FE4F74">
                            <w:pPr>
                              <w:ind w:left="720" w:hanging="720"/>
                              <w:jc w:val="both"/>
                              <w:rPr>
                                <w:rFonts w:ascii="Arial" w:hAnsi="Arial" w:cs="Arial"/>
                                <w:sz w:val="20"/>
                                <w:szCs w:val="20"/>
                              </w:rPr>
                            </w:pPr>
                            <w:r w:rsidRPr="0034282A">
                              <w:rPr>
                                <w:rFonts w:ascii="Arial" w:hAnsi="Arial" w:cs="Arial"/>
                                <w:sz w:val="20"/>
                                <w:szCs w:val="20"/>
                              </w:rPr>
                              <w:t>When service users refuse medical aid, physical assistance or other help,</w:t>
                            </w:r>
                          </w:p>
                          <w:p w14:paraId="132EE30D" w14:textId="3FE90CA7" w:rsidR="0034282A" w:rsidRDefault="00FE4F74" w:rsidP="00FE4F74">
                            <w:pPr>
                              <w:ind w:left="720" w:hanging="720"/>
                              <w:jc w:val="both"/>
                              <w:rPr>
                                <w:rFonts w:ascii="Arial" w:hAnsi="Arial" w:cs="Arial"/>
                                <w:sz w:val="20"/>
                                <w:szCs w:val="20"/>
                              </w:rPr>
                            </w:pPr>
                            <w:r w:rsidRPr="0034282A">
                              <w:rPr>
                                <w:rFonts w:ascii="Arial" w:hAnsi="Arial" w:cs="Arial"/>
                                <w:sz w:val="20"/>
                                <w:szCs w:val="20"/>
                              </w:rPr>
                              <w:t>professionals are</w:t>
                            </w:r>
                            <w:r w:rsidR="0034282A">
                              <w:rPr>
                                <w:rFonts w:ascii="Arial" w:hAnsi="Arial" w:cs="Arial"/>
                                <w:sz w:val="20"/>
                                <w:szCs w:val="20"/>
                              </w:rPr>
                              <w:t xml:space="preserve"> </w:t>
                            </w:r>
                            <w:r w:rsidRPr="0034282A">
                              <w:rPr>
                                <w:rFonts w:ascii="Arial" w:hAnsi="Arial" w:cs="Arial"/>
                                <w:sz w:val="20"/>
                                <w:szCs w:val="20"/>
                              </w:rPr>
                              <w:t xml:space="preserve">presented with a dilemma. </w:t>
                            </w:r>
                            <w:r w:rsidR="00E47442">
                              <w:rPr>
                                <w:rFonts w:ascii="Arial" w:hAnsi="Arial" w:cs="Arial"/>
                                <w:sz w:val="20"/>
                                <w:szCs w:val="20"/>
                              </w:rPr>
                              <w:t>I</w:t>
                            </w:r>
                            <w:r w:rsidRPr="0034282A">
                              <w:rPr>
                                <w:rFonts w:ascii="Arial" w:hAnsi="Arial" w:cs="Arial"/>
                                <w:sz w:val="20"/>
                                <w:szCs w:val="20"/>
                              </w:rPr>
                              <w:t>nstincts to safeguard and</w:t>
                            </w:r>
                          </w:p>
                          <w:p w14:paraId="78A3487C" w14:textId="00289AB0" w:rsidR="0034282A" w:rsidRDefault="00FE4F74" w:rsidP="00FE4F74">
                            <w:pPr>
                              <w:ind w:left="720" w:hanging="720"/>
                              <w:jc w:val="both"/>
                              <w:rPr>
                                <w:rFonts w:ascii="Arial" w:hAnsi="Arial" w:cs="Arial"/>
                                <w:sz w:val="20"/>
                                <w:szCs w:val="20"/>
                              </w:rPr>
                            </w:pPr>
                            <w:r w:rsidRPr="0034282A">
                              <w:rPr>
                                <w:rFonts w:ascii="Arial" w:hAnsi="Arial" w:cs="Arial"/>
                                <w:sz w:val="20"/>
                                <w:szCs w:val="20"/>
                              </w:rPr>
                              <w:t>protect those who are vulnerable are</w:t>
                            </w:r>
                            <w:r w:rsidR="0034282A">
                              <w:rPr>
                                <w:rFonts w:ascii="Arial" w:hAnsi="Arial" w:cs="Arial"/>
                                <w:sz w:val="20"/>
                                <w:szCs w:val="20"/>
                              </w:rPr>
                              <w:t xml:space="preserve"> </w:t>
                            </w:r>
                            <w:r w:rsidRPr="0034282A">
                              <w:rPr>
                                <w:rFonts w:ascii="Arial" w:hAnsi="Arial" w:cs="Arial"/>
                                <w:sz w:val="20"/>
                                <w:szCs w:val="20"/>
                              </w:rPr>
                              <w:t xml:space="preserve">challenged by </w:t>
                            </w:r>
                            <w:r w:rsidR="00E47442">
                              <w:rPr>
                                <w:rFonts w:ascii="Arial" w:hAnsi="Arial" w:cs="Arial"/>
                                <w:sz w:val="20"/>
                                <w:szCs w:val="20"/>
                              </w:rPr>
                              <w:t>our</w:t>
                            </w:r>
                            <w:r w:rsidRPr="0034282A">
                              <w:rPr>
                                <w:rFonts w:ascii="Arial" w:hAnsi="Arial" w:cs="Arial"/>
                                <w:sz w:val="20"/>
                                <w:szCs w:val="20"/>
                              </w:rPr>
                              <w:t xml:space="preserve"> understanding of the</w:t>
                            </w:r>
                          </w:p>
                          <w:p w14:paraId="67F6A7FD" w14:textId="480E0EDC" w:rsidR="00D50876" w:rsidRDefault="00FE4F74" w:rsidP="00FE4F74">
                            <w:pPr>
                              <w:ind w:left="720" w:hanging="720"/>
                              <w:jc w:val="both"/>
                              <w:rPr>
                                <w:rFonts w:ascii="Arial" w:hAnsi="Arial" w:cs="Arial"/>
                                <w:sz w:val="16"/>
                                <w:szCs w:val="16"/>
                              </w:rPr>
                            </w:pPr>
                            <w:r w:rsidRPr="0034282A">
                              <w:rPr>
                                <w:rFonts w:ascii="Arial" w:hAnsi="Arial" w:cs="Arial"/>
                                <w:sz w:val="20"/>
                                <w:szCs w:val="20"/>
                              </w:rPr>
                              <w:t xml:space="preserve">importance for service users of </w:t>
                            </w:r>
                            <w:r w:rsidR="00E47442">
                              <w:rPr>
                                <w:rFonts w:ascii="Arial" w:hAnsi="Arial" w:cs="Arial"/>
                                <w:sz w:val="20"/>
                                <w:szCs w:val="20"/>
                              </w:rPr>
                              <w:t xml:space="preserve">their </w:t>
                            </w:r>
                            <w:r w:rsidRPr="0034282A">
                              <w:rPr>
                                <w:rFonts w:ascii="Arial" w:hAnsi="Arial" w:cs="Arial"/>
                                <w:sz w:val="20"/>
                                <w:szCs w:val="20"/>
                              </w:rPr>
                              <w:t>self-determination and autonomy</w:t>
                            </w:r>
                            <w:r w:rsidRPr="00FE4F74">
                              <w:rPr>
                                <w:rFonts w:ascii="Arial" w:hAnsi="Arial" w:cs="Arial"/>
                                <w:sz w:val="16"/>
                                <w:szCs w:val="16"/>
                              </w:rPr>
                              <w:t>.</w:t>
                            </w:r>
                          </w:p>
                          <w:p w14:paraId="1E7BAC36" w14:textId="0B9ED8FA" w:rsidR="0034282A" w:rsidRDefault="00FE4F74" w:rsidP="00FE4F74">
                            <w:pPr>
                              <w:ind w:left="720" w:hanging="720"/>
                              <w:jc w:val="both"/>
                              <w:rPr>
                                <w:rFonts w:ascii="Arial" w:hAnsi="Arial" w:cs="Arial"/>
                                <w:sz w:val="16"/>
                                <w:szCs w:val="16"/>
                              </w:rPr>
                            </w:pPr>
                            <w:r w:rsidRPr="00FE4F74">
                              <w:rPr>
                                <w:rFonts w:ascii="Arial" w:hAnsi="Arial" w:cs="Arial"/>
                                <w:sz w:val="16"/>
                                <w:szCs w:val="16"/>
                              </w:rPr>
                              <w:t xml:space="preserve"> </w:t>
                            </w:r>
                          </w:p>
                          <w:p w14:paraId="20B24F1F" w14:textId="77777777" w:rsidR="0034282A" w:rsidRDefault="0034282A" w:rsidP="00FE4F74">
                            <w:pPr>
                              <w:ind w:left="720" w:hanging="720"/>
                              <w:jc w:val="both"/>
                              <w:rPr>
                                <w:rFonts w:ascii="Arial" w:hAnsi="Arial" w:cs="Arial"/>
                                <w:sz w:val="20"/>
                                <w:szCs w:val="20"/>
                              </w:rPr>
                            </w:pPr>
                            <w:r w:rsidRPr="0034282A">
                              <w:rPr>
                                <w:rFonts w:ascii="Arial" w:hAnsi="Arial" w:cs="Arial"/>
                                <w:sz w:val="20"/>
                                <w:szCs w:val="20"/>
                              </w:rPr>
                              <w:t>In this case</w:t>
                            </w:r>
                            <w:r>
                              <w:rPr>
                                <w:rFonts w:ascii="Arial" w:hAnsi="Arial" w:cs="Arial"/>
                                <w:sz w:val="20"/>
                                <w:szCs w:val="20"/>
                              </w:rPr>
                              <w:t>, there were frequent references to B having the capacity to refuse</w:t>
                            </w:r>
                          </w:p>
                          <w:p w14:paraId="77C1422B" w14:textId="77777777" w:rsidR="00E47442" w:rsidRDefault="00E47442" w:rsidP="00FE4F74">
                            <w:pPr>
                              <w:ind w:left="720" w:hanging="720"/>
                              <w:jc w:val="both"/>
                              <w:rPr>
                                <w:rFonts w:ascii="Arial" w:hAnsi="Arial" w:cs="Arial"/>
                                <w:sz w:val="20"/>
                                <w:szCs w:val="20"/>
                              </w:rPr>
                            </w:pPr>
                            <w:r>
                              <w:rPr>
                                <w:rFonts w:ascii="Arial" w:hAnsi="Arial" w:cs="Arial"/>
                                <w:sz w:val="20"/>
                                <w:szCs w:val="20"/>
                              </w:rPr>
                              <w:t>c</w:t>
                            </w:r>
                            <w:r w:rsidR="0034282A">
                              <w:rPr>
                                <w:rFonts w:ascii="Arial" w:hAnsi="Arial" w:cs="Arial"/>
                                <w:sz w:val="20"/>
                                <w:szCs w:val="20"/>
                              </w:rPr>
                              <w:t xml:space="preserve">are, but this was never subject to formal mental capacity assessment. </w:t>
                            </w:r>
                          </w:p>
                          <w:p w14:paraId="2453CAB6" w14:textId="2938F090" w:rsidR="00FE4F74" w:rsidRDefault="0034282A" w:rsidP="00D50876">
                            <w:pPr>
                              <w:ind w:left="720" w:hanging="720"/>
                              <w:jc w:val="both"/>
                              <w:rPr>
                                <w:rFonts w:eastAsia="Times New Roman" w:cstheme="minorHAnsi"/>
                                <w:sz w:val="16"/>
                                <w:szCs w:val="16"/>
                                <w:lang w:eastAsia="en-GB"/>
                              </w:rPr>
                            </w:pPr>
                            <w:r>
                              <w:rPr>
                                <w:rFonts w:ascii="Arial" w:hAnsi="Arial" w:cs="Arial"/>
                                <w:sz w:val="20"/>
                                <w:szCs w:val="20"/>
                              </w:rPr>
                              <w:t>The</w:t>
                            </w:r>
                            <w:r w:rsidR="000A3263">
                              <w:rPr>
                                <w:rFonts w:ascii="Arial" w:hAnsi="Arial" w:cs="Arial"/>
                                <w:sz w:val="20"/>
                                <w:szCs w:val="20"/>
                              </w:rPr>
                              <w:t xml:space="preserve"> </w:t>
                            </w:r>
                            <w:r>
                              <w:rPr>
                                <w:rFonts w:ascii="Arial" w:hAnsi="Arial" w:cs="Arial"/>
                                <w:sz w:val="20"/>
                                <w:szCs w:val="20"/>
                              </w:rPr>
                              <w:t>Harrow Self-Neglect Policy which post</w:t>
                            </w:r>
                            <w:r w:rsidR="00D50876">
                              <w:rPr>
                                <w:rFonts w:ascii="Arial" w:hAnsi="Arial" w:cs="Arial"/>
                                <w:sz w:val="20"/>
                                <w:szCs w:val="20"/>
                              </w:rPr>
                              <w:t>-</w:t>
                            </w:r>
                            <w:r>
                              <w:rPr>
                                <w:rFonts w:ascii="Arial" w:hAnsi="Arial" w:cs="Arial"/>
                                <w:sz w:val="20"/>
                                <w:szCs w:val="20"/>
                              </w:rPr>
                              <w:t xml:space="preserve">dates B’s death, </w:t>
                            </w:r>
                            <w:r w:rsidR="00D50876">
                              <w:rPr>
                                <w:rFonts w:ascii="Arial" w:hAnsi="Arial" w:cs="Arial"/>
                                <w:sz w:val="20"/>
                                <w:szCs w:val="20"/>
                              </w:rPr>
                              <w:t>requires each</w:t>
                            </w:r>
                            <w:r w:rsidR="000A3263">
                              <w:rPr>
                                <w:rFonts w:ascii="Arial" w:hAnsi="Arial" w:cs="Arial"/>
                                <w:sz w:val="20"/>
                                <w:szCs w:val="20"/>
                              </w:rPr>
                              <w:t xml:space="preserve"> </w:t>
                            </w:r>
                            <w:r w:rsidR="00D50876">
                              <w:rPr>
                                <w:rFonts w:ascii="Arial" w:hAnsi="Arial" w:cs="Arial"/>
                                <w:sz w:val="20"/>
                                <w:szCs w:val="20"/>
                              </w:rPr>
                              <w:t>case</w:t>
                            </w:r>
                            <w:r w:rsidR="000A3263">
                              <w:rPr>
                                <w:rFonts w:ascii="Arial" w:hAnsi="Arial" w:cs="Arial"/>
                                <w:sz w:val="20"/>
                                <w:szCs w:val="20"/>
                              </w:rPr>
                              <w:t xml:space="preserve"> </w:t>
                            </w:r>
                            <w:r w:rsidR="00D50876">
                              <w:rPr>
                                <w:rFonts w:ascii="Arial" w:hAnsi="Arial" w:cs="Arial"/>
                                <w:sz w:val="20"/>
                                <w:szCs w:val="20"/>
                              </w:rPr>
                              <w:t>that proceeds to the Risk Enablement Panel to involve a current mental</w:t>
                            </w:r>
                            <w:r w:rsidR="000A3263">
                              <w:rPr>
                                <w:rFonts w:ascii="Arial" w:hAnsi="Arial" w:cs="Arial"/>
                                <w:sz w:val="20"/>
                                <w:szCs w:val="20"/>
                              </w:rPr>
                              <w:t xml:space="preserve"> </w:t>
                            </w:r>
                            <w:r w:rsidR="00D50876">
                              <w:rPr>
                                <w:rFonts w:ascii="Arial" w:hAnsi="Arial" w:cs="Arial"/>
                                <w:sz w:val="20"/>
                                <w:szCs w:val="20"/>
                              </w:rPr>
                              <w:t>capacity assessment, provided that the care and medical refusal poses a</w:t>
                            </w:r>
                            <w:r w:rsidR="006320B7">
                              <w:rPr>
                                <w:rFonts w:ascii="Arial" w:hAnsi="Arial" w:cs="Arial"/>
                                <w:sz w:val="20"/>
                                <w:szCs w:val="20"/>
                              </w:rPr>
                              <w:t xml:space="preserve"> </w:t>
                            </w:r>
                            <w:bookmarkStart w:id="3" w:name="_GoBack"/>
                            <w:bookmarkEnd w:id="3"/>
                            <w:r w:rsidR="00D50876">
                              <w:rPr>
                                <w:rFonts w:ascii="Arial" w:hAnsi="Arial" w:cs="Arial"/>
                                <w:sz w:val="20"/>
                                <w:szCs w:val="20"/>
                              </w:rPr>
                              <w:t>significant risk to health.</w:t>
                            </w:r>
                            <w:r w:rsidR="00FE4F74" w:rsidRPr="00FE4F74">
                              <w:rPr>
                                <w:rFonts w:eastAsia="Times New Roman" w:cstheme="minorHAnsi"/>
                                <w:sz w:val="16"/>
                                <w:szCs w:val="16"/>
                                <w:lang w:eastAsia="en-GB"/>
                              </w:rPr>
                              <w:t xml:space="preserve"> </w:t>
                            </w:r>
                          </w:p>
                          <w:p w14:paraId="5C159691" w14:textId="433E32A9" w:rsidR="00D50876" w:rsidRDefault="00D50876" w:rsidP="00D50876">
                            <w:pPr>
                              <w:ind w:left="720" w:hanging="720"/>
                              <w:jc w:val="both"/>
                              <w:rPr>
                                <w:rFonts w:eastAsia="Times New Roman" w:cstheme="minorHAnsi"/>
                                <w:sz w:val="16"/>
                                <w:szCs w:val="16"/>
                                <w:lang w:eastAsia="en-GB"/>
                              </w:rPr>
                            </w:pPr>
                          </w:p>
                          <w:p w14:paraId="24AF9A20" w14:textId="77777777" w:rsidR="00E47442" w:rsidRPr="00E47442" w:rsidRDefault="00D50876" w:rsidP="00FE4F74">
                            <w:pPr>
                              <w:ind w:left="720" w:hanging="720"/>
                              <w:jc w:val="both"/>
                              <w:rPr>
                                <w:rFonts w:ascii="Arial" w:eastAsia="Times New Roman" w:hAnsi="Arial" w:cs="Arial"/>
                                <w:b/>
                                <w:bCs/>
                                <w:color w:val="0070C0"/>
                                <w:sz w:val="20"/>
                                <w:szCs w:val="20"/>
                                <w:lang w:eastAsia="en-GB"/>
                              </w:rPr>
                            </w:pPr>
                            <w:r w:rsidRPr="00D50876">
                              <w:rPr>
                                <w:rFonts w:ascii="Arial" w:eastAsia="Times New Roman" w:hAnsi="Arial" w:cs="Arial"/>
                                <w:b/>
                                <w:bCs/>
                                <w:sz w:val="20"/>
                                <w:szCs w:val="20"/>
                                <w:lang w:eastAsia="en-GB"/>
                              </w:rPr>
                              <w:t>Learning</w:t>
                            </w:r>
                            <w:r>
                              <w:rPr>
                                <w:rFonts w:ascii="Arial" w:eastAsia="Times New Roman" w:hAnsi="Arial" w:cs="Arial"/>
                                <w:b/>
                                <w:bCs/>
                                <w:sz w:val="20"/>
                                <w:szCs w:val="20"/>
                                <w:lang w:eastAsia="en-GB"/>
                              </w:rPr>
                              <w:t xml:space="preserve">: </w:t>
                            </w:r>
                            <w:r w:rsidR="00E47442">
                              <w:rPr>
                                <w:rFonts w:ascii="Arial" w:eastAsia="Times New Roman" w:hAnsi="Arial" w:cs="Arial"/>
                                <w:sz w:val="20"/>
                                <w:szCs w:val="20"/>
                                <w:lang w:eastAsia="en-GB"/>
                              </w:rPr>
                              <w:t xml:space="preserve">Practitioners should familiarise themselves with </w:t>
                            </w:r>
                            <w:r w:rsidR="00E47442" w:rsidRPr="00E47442">
                              <w:rPr>
                                <w:rFonts w:ascii="Arial" w:eastAsia="Times New Roman" w:hAnsi="Arial" w:cs="Arial"/>
                                <w:b/>
                                <w:bCs/>
                                <w:color w:val="0070C0"/>
                                <w:sz w:val="20"/>
                                <w:szCs w:val="20"/>
                                <w:lang w:eastAsia="en-GB"/>
                              </w:rPr>
                              <w:t>Harrow’s Self-</w:t>
                            </w:r>
                          </w:p>
                          <w:p w14:paraId="622B205D" w14:textId="77777777" w:rsidR="00E47442" w:rsidRDefault="00E47442" w:rsidP="00FE4F74">
                            <w:pPr>
                              <w:ind w:left="720" w:hanging="720"/>
                              <w:jc w:val="both"/>
                              <w:rPr>
                                <w:rFonts w:ascii="Arial" w:eastAsia="Times New Roman" w:hAnsi="Arial" w:cs="Arial"/>
                                <w:sz w:val="20"/>
                                <w:szCs w:val="20"/>
                                <w:lang w:eastAsia="en-GB"/>
                              </w:rPr>
                            </w:pPr>
                            <w:r w:rsidRPr="00E47442">
                              <w:rPr>
                                <w:rFonts w:ascii="Arial" w:eastAsia="Times New Roman" w:hAnsi="Arial" w:cs="Arial"/>
                                <w:b/>
                                <w:bCs/>
                                <w:color w:val="0070C0"/>
                                <w:sz w:val="20"/>
                                <w:szCs w:val="20"/>
                                <w:lang w:eastAsia="en-GB"/>
                              </w:rPr>
                              <w:t xml:space="preserve">Neglect Policy </w:t>
                            </w:r>
                            <w:r>
                              <w:rPr>
                                <w:rFonts w:ascii="Arial" w:eastAsia="Times New Roman" w:hAnsi="Arial" w:cs="Arial"/>
                                <w:sz w:val="20"/>
                                <w:szCs w:val="20"/>
                                <w:lang w:eastAsia="en-GB"/>
                              </w:rPr>
                              <w:t>and establish the use of formal mental capacity assessments</w:t>
                            </w:r>
                          </w:p>
                          <w:p w14:paraId="610C986B" w14:textId="77777777" w:rsidR="00E47442" w:rsidRDefault="00E47442" w:rsidP="00FE4F74">
                            <w:pPr>
                              <w:ind w:left="720" w:hanging="720"/>
                              <w:jc w:val="both"/>
                              <w:rPr>
                                <w:rFonts w:ascii="Arial" w:eastAsia="Times New Roman" w:hAnsi="Arial" w:cs="Arial"/>
                                <w:sz w:val="20"/>
                                <w:szCs w:val="20"/>
                                <w:lang w:eastAsia="en-GB"/>
                              </w:rPr>
                            </w:pPr>
                            <w:r>
                              <w:rPr>
                                <w:rFonts w:ascii="Arial" w:eastAsia="Times New Roman" w:hAnsi="Arial" w:cs="Arial"/>
                                <w:sz w:val="20"/>
                                <w:szCs w:val="20"/>
                                <w:lang w:eastAsia="en-GB"/>
                              </w:rPr>
                              <w:t>in cases where a service user’s refusal of care or medical treatment has a</w:t>
                            </w:r>
                          </w:p>
                          <w:p w14:paraId="64A2A793" w14:textId="1CB5453A" w:rsidR="006E306A" w:rsidRPr="006E306A" w:rsidRDefault="00E47442" w:rsidP="00E47442">
                            <w:pPr>
                              <w:ind w:left="720" w:hanging="720"/>
                              <w:jc w:val="both"/>
                              <w:rPr>
                                <w:rFonts w:ascii="Arial" w:eastAsia="Times New Roman" w:hAnsi="Arial" w:cs="Arial"/>
                                <w:sz w:val="22"/>
                                <w:szCs w:val="22"/>
                                <w:lang w:eastAsia="en-GB"/>
                              </w:rPr>
                            </w:pPr>
                            <w:r>
                              <w:rPr>
                                <w:rFonts w:ascii="Arial" w:eastAsia="Times New Roman" w:hAnsi="Arial" w:cs="Arial"/>
                                <w:sz w:val="20"/>
                                <w:szCs w:val="20"/>
                                <w:lang w:eastAsia="en-GB"/>
                              </w:rPr>
                              <w:t>significant detrimental impact on their health and wellbeing</w:t>
                            </w:r>
                            <w:r w:rsidR="006E306A">
                              <w:rPr>
                                <w:rFonts w:ascii="Arial" w:eastAsia="Times New Roman" w:hAnsi="Arial" w:cs="Arial"/>
                                <w:sz w:val="20"/>
                                <w:szCs w:val="20"/>
                                <w:lang w:eastAsia="en-GB"/>
                              </w:rPr>
                              <w:t>:</w:t>
                            </w:r>
                          </w:p>
                          <w:p w14:paraId="04EE69D1" w14:textId="6D9AF706" w:rsidR="00FE4F74" w:rsidRPr="006E306A" w:rsidRDefault="006320B7" w:rsidP="006E306A">
                            <w:pPr>
                              <w:ind w:left="720" w:hanging="720"/>
                              <w:rPr>
                                <w:rFonts w:eastAsia="Times New Roman" w:cstheme="minorHAnsi"/>
                                <w:sz w:val="22"/>
                                <w:szCs w:val="22"/>
                                <w:lang w:eastAsia="en-GB"/>
                              </w:rPr>
                            </w:pPr>
                            <w:hyperlink r:id="rId9" w:history="1">
                              <w:r w:rsidR="006E306A" w:rsidRPr="006E306A">
                                <w:rPr>
                                  <w:rStyle w:val="Hyperlink"/>
                                  <w:rFonts w:eastAsia="Times New Roman" w:cstheme="minorHAnsi"/>
                                  <w:sz w:val="22"/>
                                  <w:szCs w:val="22"/>
                                  <w:lang w:eastAsia="en-GB"/>
                                </w:rPr>
                                <w:t>https://www.harrow.gov.uk/downloads/file/23878/harrow-s-safeguarding-adults-board-hsab-protocol-for-self-neglect</w:t>
                              </w:r>
                            </w:hyperlink>
                          </w:p>
                          <w:p w14:paraId="3EA7962E" w14:textId="77777777" w:rsidR="006E306A" w:rsidRPr="00FE4F74" w:rsidRDefault="006E306A" w:rsidP="00FE4F74">
                            <w:pPr>
                              <w:ind w:left="720" w:hanging="720"/>
                              <w:jc w:val="both"/>
                              <w:rPr>
                                <w:rFonts w:eastAsia="Times New Roman" w:cstheme="minorHAnsi"/>
                                <w:lang w:eastAsia="en-GB"/>
                              </w:rPr>
                            </w:pPr>
                          </w:p>
                          <w:p w14:paraId="495E3ABC" w14:textId="77777777" w:rsidR="00FE4F74" w:rsidRPr="00FE4F74" w:rsidRDefault="00FE4F74" w:rsidP="00FE4F74">
                            <w:pPr>
                              <w:ind w:left="720" w:hanging="720"/>
                              <w:jc w:val="both"/>
                              <w:rPr>
                                <w:rFonts w:eastAsia="Times New Roman" w:cstheme="minorHAnsi"/>
                                <w:lang w:eastAsia="en-GB"/>
                              </w:rPr>
                            </w:pPr>
                          </w:p>
                          <w:p w14:paraId="3F0026E6" w14:textId="77777777" w:rsidR="00FE4F74" w:rsidRPr="00FE4F74" w:rsidRDefault="00FE4F74" w:rsidP="00FE4F74">
                            <w:pPr>
                              <w:ind w:left="720" w:hanging="720"/>
                              <w:jc w:val="both"/>
                              <w:rPr>
                                <w:rFonts w:eastAsia="Times New Roman" w:cstheme="minorHAnsi"/>
                                <w:lang w:eastAsia="en-GB"/>
                              </w:rPr>
                            </w:pPr>
                            <w:r w:rsidRPr="00FE4F74">
                              <w:rPr>
                                <w:rFonts w:eastAsia="Times New Roman" w:cstheme="minorHAnsi"/>
                                <w:lang w:eastAsia="en-GB"/>
                              </w:rPr>
                              <w:t xml:space="preserve">6.5.9 </w:t>
                            </w:r>
                            <w:r w:rsidRPr="00FE4F74">
                              <w:rPr>
                                <w:rFonts w:eastAsia="Times New Roman" w:cstheme="minorHAnsi"/>
                                <w:lang w:eastAsia="en-GB"/>
                              </w:rPr>
                              <w:tab/>
                              <w:t xml:space="preserve">The effectiveness of the Policy depends on staff knowing about it and making appropriate referrals.  Recommendation 4 , if accepted will establish the extent to which professional practice has changed since SAR A and since </w:t>
                            </w:r>
                            <w:r w:rsidRPr="00FE4F74">
                              <w:rPr>
                                <w:rFonts w:eastAsia="Times New Roman" w:cstheme="minorHAnsi"/>
                                <w:b/>
                                <w:bCs/>
                                <w:lang w:eastAsia="en-GB"/>
                              </w:rPr>
                              <w:t>B</w:t>
                            </w:r>
                            <w:r w:rsidRPr="00FE4F74">
                              <w:rPr>
                                <w:rFonts w:eastAsia="Times New Roman" w:cstheme="minorHAnsi"/>
                                <w:lang w:eastAsia="en-GB"/>
                              </w:rPr>
                              <w:t>’s death.</w:t>
                            </w:r>
                          </w:p>
                          <w:p w14:paraId="2E97FBCA" w14:textId="03E10EEA" w:rsidR="00FE4F74" w:rsidRPr="00FE4F74" w:rsidRDefault="00FE4F74" w:rsidP="00FE4F74">
                            <w:pPr>
                              <w:ind w:left="720" w:hanging="720"/>
                              <w:jc w:val="both"/>
                              <w:rPr>
                                <w:rFonts w:eastAsia="Times New Roman" w:cstheme="minorHAnsi"/>
                                <w:lang w:eastAsia="en-GB"/>
                              </w:rPr>
                            </w:pPr>
                          </w:p>
                          <w:p w14:paraId="6226C32B" w14:textId="17A3484E" w:rsidR="00D757A1" w:rsidRDefault="00D757A1" w:rsidP="00D757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11A3D7" id="Text Box 4" o:spid="_x0000_s1031" type="#_x0000_t202" style="position:absolute;margin-left:-60pt;margin-top:46pt;width:353.35pt;height:243.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" fillcolor="#e2efd9 [665]" strokeweight=".5pt">
                <v:textbox>
                  <w:txbxContent>
                    <w:p w14:paraId="712AA23C" w14:textId="74BC22A5" w:rsidR="00D50876" w:rsidRDefault="002167BF" w:rsidP="002167BF">
                      <w:pPr>
                        <w:jc w:val="center"/>
                        <w:rPr>
                          <w:rFonts w:ascii="Arial" w:hAnsi="Arial" w:cs="Arial"/>
                          <w:b/>
                          <w:bCs/>
                          <w:color w:val="0070C0"/>
                        </w:rPr>
                      </w:pPr>
                      <w:r>
                        <w:rPr>
                          <w:rFonts w:ascii="Arial" w:hAnsi="Arial" w:cs="Arial"/>
                          <w:b/>
                          <w:bCs/>
                          <w:color w:val="0070C0"/>
                        </w:rPr>
                        <w:t>Mental Capacity</w:t>
                      </w:r>
                      <w:r w:rsidR="00FE4F74">
                        <w:rPr>
                          <w:rFonts w:ascii="Arial" w:hAnsi="Arial" w:cs="Arial"/>
                          <w:b/>
                          <w:bCs/>
                          <w:color w:val="0070C0"/>
                        </w:rPr>
                        <w:t xml:space="preserve"> and </w:t>
                      </w:r>
                      <w:bookmarkStart w:id="4" w:name="_Hlk91860613"/>
                      <w:r w:rsidR="00FE4F74">
                        <w:rPr>
                          <w:rFonts w:ascii="Arial" w:hAnsi="Arial" w:cs="Arial"/>
                          <w:b/>
                          <w:bCs/>
                          <w:color w:val="0070C0"/>
                        </w:rPr>
                        <w:t>Self-Neglect</w:t>
                      </w:r>
                      <w:bookmarkEnd w:id="4"/>
                    </w:p>
                    <w:p w14:paraId="68CB4FBA" w14:textId="77777777" w:rsidR="0034282A" w:rsidRDefault="00FE4F74" w:rsidP="00FE4F74">
                      <w:pPr>
                        <w:ind w:left="720" w:hanging="720"/>
                        <w:jc w:val="both"/>
                        <w:rPr>
                          <w:rFonts w:ascii="Arial" w:hAnsi="Arial" w:cs="Arial"/>
                          <w:sz w:val="20"/>
                          <w:szCs w:val="20"/>
                        </w:rPr>
                      </w:pPr>
                      <w:r w:rsidRPr="0034282A">
                        <w:rPr>
                          <w:rFonts w:ascii="Arial" w:hAnsi="Arial" w:cs="Arial"/>
                          <w:sz w:val="20"/>
                          <w:szCs w:val="20"/>
                        </w:rPr>
                        <w:t>When service users refuse medical aid, physical assistance or other help,</w:t>
                      </w:r>
                    </w:p>
                    <w:p w14:paraId="132EE30D" w14:textId="3FE90CA7" w:rsidR="0034282A" w:rsidRDefault="00FE4F74" w:rsidP="00FE4F74">
                      <w:pPr>
                        <w:ind w:left="720" w:hanging="720"/>
                        <w:jc w:val="both"/>
                        <w:rPr>
                          <w:rFonts w:ascii="Arial" w:hAnsi="Arial" w:cs="Arial"/>
                          <w:sz w:val="20"/>
                          <w:szCs w:val="20"/>
                        </w:rPr>
                      </w:pPr>
                      <w:r w:rsidRPr="0034282A">
                        <w:rPr>
                          <w:rFonts w:ascii="Arial" w:hAnsi="Arial" w:cs="Arial"/>
                          <w:sz w:val="20"/>
                          <w:szCs w:val="20"/>
                        </w:rPr>
                        <w:t>professionals are</w:t>
                      </w:r>
                      <w:r w:rsidR="0034282A">
                        <w:rPr>
                          <w:rFonts w:ascii="Arial" w:hAnsi="Arial" w:cs="Arial"/>
                          <w:sz w:val="20"/>
                          <w:szCs w:val="20"/>
                        </w:rPr>
                        <w:t xml:space="preserve"> </w:t>
                      </w:r>
                      <w:r w:rsidRPr="0034282A">
                        <w:rPr>
                          <w:rFonts w:ascii="Arial" w:hAnsi="Arial" w:cs="Arial"/>
                          <w:sz w:val="20"/>
                          <w:szCs w:val="20"/>
                        </w:rPr>
                        <w:t xml:space="preserve">presented with a dilemma. </w:t>
                      </w:r>
                      <w:r w:rsidR="00E47442">
                        <w:rPr>
                          <w:rFonts w:ascii="Arial" w:hAnsi="Arial" w:cs="Arial"/>
                          <w:sz w:val="20"/>
                          <w:szCs w:val="20"/>
                        </w:rPr>
                        <w:t>I</w:t>
                      </w:r>
                      <w:r w:rsidRPr="0034282A">
                        <w:rPr>
                          <w:rFonts w:ascii="Arial" w:hAnsi="Arial" w:cs="Arial"/>
                          <w:sz w:val="20"/>
                          <w:szCs w:val="20"/>
                        </w:rPr>
                        <w:t>nstincts to safeguard and</w:t>
                      </w:r>
                    </w:p>
                    <w:p w14:paraId="78A3487C" w14:textId="00289AB0" w:rsidR="0034282A" w:rsidRDefault="00FE4F74" w:rsidP="00FE4F74">
                      <w:pPr>
                        <w:ind w:left="720" w:hanging="720"/>
                        <w:jc w:val="both"/>
                        <w:rPr>
                          <w:rFonts w:ascii="Arial" w:hAnsi="Arial" w:cs="Arial"/>
                          <w:sz w:val="20"/>
                          <w:szCs w:val="20"/>
                        </w:rPr>
                      </w:pPr>
                      <w:r w:rsidRPr="0034282A">
                        <w:rPr>
                          <w:rFonts w:ascii="Arial" w:hAnsi="Arial" w:cs="Arial"/>
                          <w:sz w:val="20"/>
                          <w:szCs w:val="20"/>
                        </w:rPr>
                        <w:t>protect those who are vulnerable are</w:t>
                      </w:r>
                      <w:r w:rsidR="0034282A">
                        <w:rPr>
                          <w:rFonts w:ascii="Arial" w:hAnsi="Arial" w:cs="Arial"/>
                          <w:sz w:val="20"/>
                          <w:szCs w:val="20"/>
                        </w:rPr>
                        <w:t xml:space="preserve"> </w:t>
                      </w:r>
                      <w:r w:rsidRPr="0034282A">
                        <w:rPr>
                          <w:rFonts w:ascii="Arial" w:hAnsi="Arial" w:cs="Arial"/>
                          <w:sz w:val="20"/>
                          <w:szCs w:val="20"/>
                        </w:rPr>
                        <w:t xml:space="preserve">challenged by </w:t>
                      </w:r>
                      <w:r w:rsidR="00E47442">
                        <w:rPr>
                          <w:rFonts w:ascii="Arial" w:hAnsi="Arial" w:cs="Arial"/>
                          <w:sz w:val="20"/>
                          <w:szCs w:val="20"/>
                        </w:rPr>
                        <w:t>our</w:t>
                      </w:r>
                      <w:r w:rsidRPr="0034282A">
                        <w:rPr>
                          <w:rFonts w:ascii="Arial" w:hAnsi="Arial" w:cs="Arial"/>
                          <w:sz w:val="20"/>
                          <w:szCs w:val="20"/>
                        </w:rPr>
                        <w:t xml:space="preserve"> understanding of the</w:t>
                      </w:r>
                    </w:p>
                    <w:p w14:paraId="67F6A7FD" w14:textId="480E0EDC" w:rsidR="00D50876" w:rsidRDefault="00FE4F74" w:rsidP="00FE4F74">
                      <w:pPr>
                        <w:ind w:left="720" w:hanging="720"/>
                        <w:jc w:val="both"/>
                        <w:rPr>
                          <w:rFonts w:ascii="Arial" w:hAnsi="Arial" w:cs="Arial"/>
                          <w:sz w:val="16"/>
                          <w:szCs w:val="16"/>
                        </w:rPr>
                      </w:pPr>
                      <w:r w:rsidRPr="0034282A">
                        <w:rPr>
                          <w:rFonts w:ascii="Arial" w:hAnsi="Arial" w:cs="Arial"/>
                          <w:sz w:val="20"/>
                          <w:szCs w:val="20"/>
                        </w:rPr>
                        <w:t xml:space="preserve">importance for service users of </w:t>
                      </w:r>
                      <w:r w:rsidR="00E47442">
                        <w:rPr>
                          <w:rFonts w:ascii="Arial" w:hAnsi="Arial" w:cs="Arial"/>
                          <w:sz w:val="20"/>
                          <w:szCs w:val="20"/>
                        </w:rPr>
                        <w:t xml:space="preserve">their </w:t>
                      </w:r>
                      <w:r w:rsidRPr="0034282A">
                        <w:rPr>
                          <w:rFonts w:ascii="Arial" w:hAnsi="Arial" w:cs="Arial"/>
                          <w:sz w:val="20"/>
                          <w:szCs w:val="20"/>
                        </w:rPr>
                        <w:t>self-determination and autonomy</w:t>
                      </w:r>
                      <w:r w:rsidRPr="00FE4F74">
                        <w:rPr>
                          <w:rFonts w:ascii="Arial" w:hAnsi="Arial" w:cs="Arial"/>
                          <w:sz w:val="16"/>
                          <w:szCs w:val="16"/>
                        </w:rPr>
                        <w:t>.</w:t>
                      </w:r>
                    </w:p>
                    <w:p w14:paraId="1E7BAC36" w14:textId="0B9ED8FA" w:rsidR="0034282A" w:rsidRDefault="00FE4F74" w:rsidP="00FE4F74">
                      <w:pPr>
                        <w:ind w:left="720" w:hanging="720"/>
                        <w:jc w:val="both"/>
                        <w:rPr>
                          <w:rFonts w:ascii="Arial" w:hAnsi="Arial" w:cs="Arial"/>
                          <w:sz w:val="16"/>
                          <w:szCs w:val="16"/>
                        </w:rPr>
                      </w:pPr>
                      <w:r w:rsidRPr="00FE4F74">
                        <w:rPr>
                          <w:rFonts w:ascii="Arial" w:hAnsi="Arial" w:cs="Arial"/>
                          <w:sz w:val="16"/>
                          <w:szCs w:val="16"/>
                        </w:rPr>
                        <w:t xml:space="preserve"> </w:t>
                      </w:r>
                    </w:p>
                    <w:p w14:paraId="20B24F1F" w14:textId="77777777" w:rsidR="0034282A" w:rsidRDefault="0034282A" w:rsidP="00FE4F74">
                      <w:pPr>
                        <w:ind w:left="720" w:hanging="720"/>
                        <w:jc w:val="both"/>
                        <w:rPr>
                          <w:rFonts w:ascii="Arial" w:hAnsi="Arial" w:cs="Arial"/>
                          <w:sz w:val="20"/>
                          <w:szCs w:val="20"/>
                        </w:rPr>
                      </w:pPr>
                      <w:r w:rsidRPr="0034282A">
                        <w:rPr>
                          <w:rFonts w:ascii="Arial" w:hAnsi="Arial" w:cs="Arial"/>
                          <w:sz w:val="20"/>
                          <w:szCs w:val="20"/>
                        </w:rPr>
                        <w:t>In this case</w:t>
                      </w:r>
                      <w:r>
                        <w:rPr>
                          <w:rFonts w:ascii="Arial" w:hAnsi="Arial" w:cs="Arial"/>
                          <w:sz w:val="20"/>
                          <w:szCs w:val="20"/>
                        </w:rPr>
                        <w:t>, there were frequent references to B having the capacity to refuse</w:t>
                      </w:r>
                    </w:p>
                    <w:p w14:paraId="77C1422B" w14:textId="77777777" w:rsidR="00E47442" w:rsidRDefault="00E47442" w:rsidP="00FE4F74">
                      <w:pPr>
                        <w:ind w:left="720" w:hanging="720"/>
                        <w:jc w:val="both"/>
                        <w:rPr>
                          <w:rFonts w:ascii="Arial" w:hAnsi="Arial" w:cs="Arial"/>
                          <w:sz w:val="20"/>
                          <w:szCs w:val="20"/>
                        </w:rPr>
                      </w:pPr>
                      <w:r>
                        <w:rPr>
                          <w:rFonts w:ascii="Arial" w:hAnsi="Arial" w:cs="Arial"/>
                          <w:sz w:val="20"/>
                          <w:szCs w:val="20"/>
                        </w:rPr>
                        <w:t>c</w:t>
                      </w:r>
                      <w:r w:rsidR="0034282A">
                        <w:rPr>
                          <w:rFonts w:ascii="Arial" w:hAnsi="Arial" w:cs="Arial"/>
                          <w:sz w:val="20"/>
                          <w:szCs w:val="20"/>
                        </w:rPr>
                        <w:t xml:space="preserve">are, but this was never subject to formal mental capacity assessment. </w:t>
                      </w:r>
                    </w:p>
                    <w:p w14:paraId="2453CAB6" w14:textId="2938F090" w:rsidR="00FE4F74" w:rsidRDefault="0034282A" w:rsidP="00D50876">
                      <w:pPr>
                        <w:ind w:left="720" w:hanging="720"/>
                        <w:jc w:val="both"/>
                        <w:rPr>
                          <w:rFonts w:eastAsia="Times New Roman" w:cstheme="minorHAnsi"/>
                          <w:sz w:val="16"/>
                          <w:szCs w:val="16"/>
                          <w:lang w:eastAsia="en-GB"/>
                        </w:rPr>
                      </w:pPr>
                      <w:r>
                        <w:rPr>
                          <w:rFonts w:ascii="Arial" w:hAnsi="Arial" w:cs="Arial"/>
                          <w:sz w:val="20"/>
                          <w:szCs w:val="20"/>
                        </w:rPr>
                        <w:t>The</w:t>
                      </w:r>
                      <w:r w:rsidR="000A3263">
                        <w:rPr>
                          <w:rFonts w:ascii="Arial" w:hAnsi="Arial" w:cs="Arial"/>
                          <w:sz w:val="20"/>
                          <w:szCs w:val="20"/>
                        </w:rPr>
                        <w:t xml:space="preserve"> </w:t>
                      </w:r>
                      <w:r>
                        <w:rPr>
                          <w:rFonts w:ascii="Arial" w:hAnsi="Arial" w:cs="Arial"/>
                          <w:sz w:val="20"/>
                          <w:szCs w:val="20"/>
                        </w:rPr>
                        <w:t>Harrow Self-Neglect Policy which post</w:t>
                      </w:r>
                      <w:r w:rsidR="00D50876">
                        <w:rPr>
                          <w:rFonts w:ascii="Arial" w:hAnsi="Arial" w:cs="Arial"/>
                          <w:sz w:val="20"/>
                          <w:szCs w:val="20"/>
                        </w:rPr>
                        <w:t>-</w:t>
                      </w:r>
                      <w:r>
                        <w:rPr>
                          <w:rFonts w:ascii="Arial" w:hAnsi="Arial" w:cs="Arial"/>
                          <w:sz w:val="20"/>
                          <w:szCs w:val="20"/>
                        </w:rPr>
                        <w:t xml:space="preserve">dates B’s death, </w:t>
                      </w:r>
                      <w:r w:rsidR="00D50876">
                        <w:rPr>
                          <w:rFonts w:ascii="Arial" w:hAnsi="Arial" w:cs="Arial"/>
                          <w:sz w:val="20"/>
                          <w:szCs w:val="20"/>
                        </w:rPr>
                        <w:t>requires each</w:t>
                      </w:r>
                      <w:r w:rsidR="000A3263">
                        <w:rPr>
                          <w:rFonts w:ascii="Arial" w:hAnsi="Arial" w:cs="Arial"/>
                          <w:sz w:val="20"/>
                          <w:szCs w:val="20"/>
                        </w:rPr>
                        <w:t xml:space="preserve"> </w:t>
                      </w:r>
                      <w:r w:rsidR="00D50876">
                        <w:rPr>
                          <w:rFonts w:ascii="Arial" w:hAnsi="Arial" w:cs="Arial"/>
                          <w:sz w:val="20"/>
                          <w:szCs w:val="20"/>
                        </w:rPr>
                        <w:t>case</w:t>
                      </w:r>
                      <w:r w:rsidR="000A3263">
                        <w:rPr>
                          <w:rFonts w:ascii="Arial" w:hAnsi="Arial" w:cs="Arial"/>
                          <w:sz w:val="20"/>
                          <w:szCs w:val="20"/>
                        </w:rPr>
                        <w:t xml:space="preserve"> </w:t>
                      </w:r>
                      <w:r w:rsidR="00D50876">
                        <w:rPr>
                          <w:rFonts w:ascii="Arial" w:hAnsi="Arial" w:cs="Arial"/>
                          <w:sz w:val="20"/>
                          <w:szCs w:val="20"/>
                        </w:rPr>
                        <w:t>that proceeds to the Risk Enablement Panel to involve a current mental</w:t>
                      </w:r>
                      <w:r w:rsidR="000A3263">
                        <w:rPr>
                          <w:rFonts w:ascii="Arial" w:hAnsi="Arial" w:cs="Arial"/>
                          <w:sz w:val="20"/>
                          <w:szCs w:val="20"/>
                        </w:rPr>
                        <w:t xml:space="preserve"> </w:t>
                      </w:r>
                      <w:r w:rsidR="00D50876">
                        <w:rPr>
                          <w:rFonts w:ascii="Arial" w:hAnsi="Arial" w:cs="Arial"/>
                          <w:sz w:val="20"/>
                          <w:szCs w:val="20"/>
                        </w:rPr>
                        <w:t>capacity assessment, provided that the care and medical refusal poses a</w:t>
                      </w:r>
                      <w:r w:rsidR="006320B7">
                        <w:rPr>
                          <w:rFonts w:ascii="Arial" w:hAnsi="Arial" w:cs="Arial"/>
                          <w:sz w:val="20"/>
                          <w:szCs w:val="20"/>
                        </w:rPr>
                        <w:t xml:space="preserve"> </w:t>
                      </w:r>
                      <w:bookmarkStart w:id="5" w:name="_GoBack"/>
                      <w:bookmarkEnd w:id="5"/>
                      <w:r w:rsidR="00D50876">
                        <w:rPr>
                          <w:rFonts w:ascii="Arial" w:hAnsi="Arial" w:cs="Arial"/>
                          <w:sz w:val="20"/>
                          <w:szCs w:val="20"/>
                        </w:rPr>
                        <w:t>significant risk to health.</w:t>
                      </w:r>
                      <w:r w:rsidR="00FE4F74" w:rsidRPr="00FE4F74">
                        <w:rPr>
                          <w:rFonts w:eastAsia="Times New Roman" w:cstheme="minorHAnsi"/>
                          <w:sz w:val="16"/>
                          <w:szCs w:val="16"/>
                          <w:lang w:eastAsia="en-GB"/>
                        </w:rPr>
                        <w:t xml:space="preserve"> </w:t>
                      </w:r>
                    </w:p>
                    <w:p w14:paraId="5C159691" w14:textId="433E32A9" w:rsidR="00D50876" w:rsidRDefault="00D50876" w:rsidP="00D50876">
                      <w:pPr>
                        <w:ind w:left="720" w:hanging="720"/>
                        <w:jc w:val="both"/>
                        <w:rPr>
                          <w:rFonts w:eastAsia="Times New Roman" w:cstheme="minorHAnsi"/>
                          <w:sz w:val="16"/>
                          <w:szCs w:val="16"/>
                          <w:lang w:eastAsia="en-GB"/>
                        </w:rPr>
                      </w:pPr>
                    </w:p>
                    <w:p w14:paraId="24AF9A20" w14:textId="77777777" w:rsidR="00E47442" w:rsidRPr="00E47442" w:rsidRDefault="00D50876" w:rsidP="00FE4F74">
                      <w:pPr>
                        <w:ind w:left="720" w:hanging="720"/>
                        <w:jc w:val="both"/>
                        <w:rPr>
                          <w:rFonts w:ascii="Arial" w:eastAsia="Times New Roman" w:hAnsi="Arial" w:cs="Arial"/>
                          <w:b/>
                          <w:bCs/>
                          <w:color w:val="0070C0"/>
                          <w:sz w:val="20"/>
                          <w:szCs w:val="20"/>
                          <w:lang w:eastAsia="en-GB"/>
                        </w:rPr>
                      </w:pPr>
                      <w:r w:rsidRPr="00D50876">
                        <w:rPr>
                          <w:rFonts w:ascii="Arial" w:eastAsia="Times New Roman" w:hAnsi="Arial" w:cs="Arial"/>
                          <w:b/>
                          <w:bCs/>
                          <w:sz w:val="20"/>
                          <w:szCs w:val="20"/>
                          <w:lang w:eastAsia="en-GB"/>
                        </w:rPr>
                        <w:t>Learning</w:t>
                      </w:r>
                      <w:r>
                        <w:rPr>
                          <w:rFonts w:ascii="Arial" w:eastAsia="Times New Roman" w:hAnsi="Arial" w:cs="Arial"/>
                          <w:b/>
                          <w:bCs/>
                          <w:sz w:val="20"/>
                          <w:szCs w:val="20"/>
                          <w:lang w:eastAsia="en-GB"/>
                        </w:rPr>
                        <w:t xml:space="preserve">: </w:t>
                      </w:r>
                      <w:r w:rsidR="00E47442">
                        <w:rPr>
                          <w:rFonts w:ascii="Arial" w:eastAsia="Times New Roman" w:hAnsi="Arial" w:cs="Arial"/>
                          <w:sz w:val="20"/>
                          <w:szCs w:val="20"/>
                          <w:lang w:eastAsia="en-GB"/>
                        </w:rPr>
                        <w:t xml:space="preserve">Practitioners should familiarise themselves with </w:t>
                      </w:r>
                      <w:r w:rsidR="00E47442" w:rsidRPr="00E47442">
                        <w:rPr>
                          <w:rFonts w:ascii="Arial" w:eastAsia="Times New Roman" w:hAnsi="Arial" w:cs="Arial"/>
                          <w:b/>
                          <w:bCs/>
                          <w:color w:val="0070C0"/>
                          <w:sz w:val="20"/>
                          <w:szCs w:val="20"/>
                          <w:lang w:eastAsia="en-GB"/>
                        </w:rPr>
                        <w:t>Harrow’s Self-</w:t>
                      </w:r>
                    </w:p>
                    <w:p w14:paraId="622B205D" w14:textId="77777777" w:rsidR="00E47442" w:rsidRDefault="00E47442" w:rsidP="00FE4F74">
                      <w:pPr>
                        <w:ind w:left="720" w:hanging="720"/>
                        <w:jc w:val="both"/>
                        <w:rPr>
                          <w:rFonts w:ascii="Arial" w:eastAsia="Times New Roman" w:hAnsi="Arial" w:cs="Arial"/>
                          <w:sz w:val="20"/>
                          <w:szCs w:val="20"/>
                          <w:lang w:eastAsia="en-GB"/>
                        </w:rPr>
                      </w:pPr>
                      <w:r w:rsidRPr="00E47442">
                        <w:rPr>
                          <w:rFonts w:ascii="Arial" w:eastAsia="Times New Roman" w:hAnsi="Arial" w:cs="Arial"/>
                          <w:b/>
                          <w:bCs/>
                          <w:color w:val="0070C0"/>
                          <w:sz w:val="20"/>
                          <w:szCs w:val="20"/>
                          <w:lang w:eastAsia="en-GB"/>
                        </w:rPr>
                        <w:t xml:space="preserve">Neglect Policy </w:t>
                      </w:r>
                      <w:r>
                        <w:rPr>
                          <w:rFonts w:ascii="Arial" w:eastAsia="Times New Roman" w:hAnsi="Arial" w:cs="Arial"/>
                          <w:sz w:val="20"/>
                          <w:szCs w:val="20"/>
                          <w:lang w:eastAsia="en-GB"/>
                        </w:rPr>
                        <w:t>and establish the use of formal mental capacity assessments</w:t>
                      </w:r>
                    </w:p>
                    <w:p w14:paraId="610C986B" w14:textId="77777777" w:rsidR="00E47442" w:rsidRDefault="00E47442" w:rsidP="00FE4F74">
                      <w:pPr>
                        <w:ind w:left="720" w:hanging="720"/>
                        <w:jc w:val="both"/>
                        <w:rPr>
                          <w:rFonts w:ascii="Arial" w:eastAsia="Times New Roman" w:hAnsi="Arial" w:cs="Arial"/>
                          <w:sz w:val="20"/>
                          <w:szCs w:val="20"/>
                          <w:lang w:eastAsia="en-GB"/>
                        </w:rPr>
                      </w:pPr>
                      <w:r>
                        <w:rPr>
                          <w:rFonts w:ascii="Arial" w:eastAsia="Times New Roman" w:hAnsi="Arial" w:cs="Arial"/>
                          <w:sz w:val="20"/>
                          <w:szCs w:val="20"/>
                          <w:lang w:eastAsia="en-GB"/>
                        </w:rPr>
                        <w:t>in cases where a service user’s refusal of care or medical treatment has a</w:t>
                      </w:r>
                    </w:p>
                    <w:p w14:paraId="64A2A793" w14:textId="1CB5453A" w:rsidR="006E306A" w:rsidRPr="006E306A" w:rsidRDefault="00E47442" w:rsidP="00E47442">
                      <w:pPr>
                        <w:ind w:left="720" w:hanging="720"/>
                        <w:jc w:val="both"/>
                        <w:rPr>
                          <w:rFonts w:ascii="Arial" w:eastAsia="Times New Roman" w:hAnsi="Arial" w:cs="Arial"/>
                          <w:sz w:val="22"/>
                          <w:szCs w:val="22"/>
                          <w:lang w:eastAsia="en-GB"/>
                        </w:rPr>
                      </w:pPr>
                      <w:r>
                        <w:rPr>
                          <w:rFonts w:ascii="Arial" w:eastAsia="Times New Roman" w:hAnsi="Arial" w:cs="Arial"/>
                          <w:sz w:val="20"/>
                          <w:szCs w:val="20"/>
                          <w:lang w:eastAsia="en-GB"/>
                        </w:rPr>
                        <w:t>significant detrimental impact on their health and wellbeing</w:t>
                      </w:r>
                      <w:r w:rsidR="006E306A">
                        <w:rPr>
                          <w:rFonts w:ascii="Arial" w:eastAsia="Times New Roman" w:hAnsi="Arial" w:cs="Arial"/>
                          <w:sz w:val="20"/>
                          <w:szCs w:val="20"/>
                          <w:lang w:eastAsia="en-GB"/>
                        </w:rPr>
                        <w:t>:</w:t>
                      </w:r>
                    </w:p>
                    <w:p w14:paraId="04EE69D1" w14:textId="6D9AF706" w:rsidR="00FE4F74" w:rsidRPr="006E306A" w:rsidRDefault="006320B7" w:rsidP="006E306A">
                      <w:pPr>
                        <w:ind w:left="720" w:hanging="720"/>
                        <w:rPr>
                          <w:rFonts w:eastAsia="Times New Roman" w:cstheme="minorHAnsi"/>
                          <w:sz w:val="22"/>
                          <w:szCs w:val="22"/>
                          <w:lang w:eastAsia="en-GB"/>
                        </w:rPr>
                      </w:pPr>
                      <w:hyperlink r:id="rId10" w:history="1">
                        <w:r w:rsidR="006E306A" w:rsidRPr="006E306A">
                          <w:rPr>
                            <w:rStyle w:val="Hyperlink"/>
                            <w:rFonts w:eastAsia="Times New Roman" w:cstheme="minorHAnsi"/>
                            <w:sz w:val="22"/>
                            <w:szCs w:val="22"/>
                            <w:lang w:eastAsia="en-GB"/>
                          </w:rPr>
                          <w:t>https://www.harrow.gov.uk/downloads/file/23878/harrow-s-safeguarding-adults-board-hsab-protocol-for-self-neglect</w:t>
                        </w:r>
                      </w:hyperlink>
                    </w:p>
                    <w:p w14:paraId="3EA7962E" w14:textId="77777777" w:rsidR="006E306A" w:rsidRPr="00FE4F74" w:rsidRDefault="006E306A" w:rsidP="00FE4F74">
                      <w:pPr>
                        <w:ind w:left="720" w:hanging="720"/>
                        <w:jc w:val="both"/>
                        <w:rPr>
                          <w:rFonts w:eastAsia="Times New Roman" w:cstheme="minorHAnsi"/>
                          <w:lang w:eastAsia="en-GB"/>
                        </w:rPr>
                      </w:pPr>
                    </w:p>
                    <w:p w14:paraId="495E3ABC" w14:textId="77777777" w:rsidR="00FE4F74" w:rsidRPr="00FE4F74" w:rsidRDefault="00FE4F74" w:rsidP="00FE4F74">
                      <w:pPr>
                        <w:ind w:left="720" w:hanging="720"/>
                        <w:jc w:val="both"/>
                        <w:rPr>
                          <w:rFonts w:eastAsia="Times New Roman" w:cstheme="minorHAnsi"/>
                          <w:lang w:eastAsia="en-GB"/>
                        </w:rPr>
                      </w:pPr>
                    </w:p>
                    <w:p w14:paraId="3F0026E6" w14:textId="77777777" w:rsidR="00FE4F74" w:rsidRPr="00FE4F74" w:rsidRDefault="00FE4F74" w:rsidP="00FE4F74">
                      <w:pPr>
                        <w:ind w:left="720" w:hanging="720"/>
                        <w:jc w:val="both"/>
                        <w:rPr>
                          <w:rFonts w:eastAsia="Times New Roman" w:cstheme="minorHAnsi"/>
                          <w:lang w:eastAsia="en-GB"/>
                        </w:rPr>
                      </w:pPr>
                      <w:r w:rsidRPr="00FE4F74">
                        <w:rPr>
                          <w:rFonts w:eastAsia="Times New Roman" w:cstheme="minorHAnsi"/>
                          <w:lang w:eastAsia="en-GB"/>
                        </w:rPr>
                        <w:t xml:space="preserve">6.5.9 </w:t>
                      </w:r>
                      <w:r w:rsidRPr="00FE4F74">
                        <w:rPr>
                          <w:rFonts w:eastAsia="Times New Roman" w:cstheme="minorHAnsi"/>
                          <w:lang w:eastAsia="en-GB"/>
                        </w:rPr>
                        <w:tab/>
                        <w:t xml:space="preserve">The effectiveness of the Policy depends on staff knowing about it and making appropriate referrals.  Recommendation 4 , if accepted will establish the extent to which professional practice has changed since SAR A and since </w:t>
                      </w:r>
                      <w:r w:rsidRPr="00FE4F74">
                        <w:rPr>
                          <w:rFonts w:eastAsia="Times New Roman" w:cstheme="minorHAnsi"/>
                          <w:b/>
                          <w:bCs/>
                          <w:lang w:eastAsia="en-GB"/>
                        </w:rPr>
                        <w:t>B</w:t>
                      </w:r>
                      <w:r w:rsidRPr="00FE4F74">
                        <w:rPr>
                          <w:rFonts w:eastAsia="Times New Roman" w:cstheme="minorHAnsi"/>
                          <w:lang w:eastAsia="en-GB"/>
                        </w:rPr>
                        <w:t>’s death.</w:t>
                      </w:r>
                    </w:p>
                    <w:p w14:paraId="2E97FBCA" w14:textId="03E10EEA" w:rsidR="00FE4F74" w:rsidRPr="00FE4F74" w:rsidRDefault="00FE4F74" w:rsidP="00FE4F74">
                      <w:pPr>
                        <w:ind w:left="720" w:hanging="720"/>
                        <w:jc w:val="both"/>
                        <w:rPr>
                          <w:rFonts w:eastAsia="Times New Roman" w:cstheme="minorHAnsi"/>
                          <w:lang w:eastAsia="en-GB"/>
                        </w:rPr>
                      </w:pPr>
                    </w:p>
                    <w:p w14:paraId="6226C32B" w14:textId="17A3484E" w:rsidR="00D757A1" w:rsidRDefault="00D757A1" w:rsidP="00D757A1"/>
                  </w:txbxContent>
                </v:textbox>
              </v:shape>
            </w:pict>
          </mc:Fallback>
        </mc:AlternateContent>
      </w:r>
      <w:r w:rsidR="00AA66E3">
        <w:rPr>
          <w:noProof/>
        </w:rPr>
        <mc:AlternateContent>
          <mc:Choice Requires="wps">
            <w:drawing>
              <wp:anchor distT="0" distB="0" distL="114300" distR="114300" simplePos="0" relativeHeight="251664384" behindDoc="0" locked="0" layoutInCell="1" allowOverlap="1" wp14:anchorId="0365E8EA" wp14:editId="00D94388">
                <wp:simplePos x="0" y="0"/>
                <wp:positionH relativeFrom="column">
                  <wp:posOffset>3738033</wp:posOffset>
                </wp:positionH>
                <wp:positionV relativeFrom="paragraph">
                  <wp:posOffset>711412</wp:posOffset>
                </wp:positionV>
                <wp:extent cx="2776220" cy="1612900"/>
                <wp:effectExtent l="0" t="0" r="24130" b="25400"/>
                <wp:wrapNone/>
                <wp:docPr id="3" name="Text Box 3"/>
                <wp:cNvGraphicFramePr/>
                <a:graphic xmlns:a="http://schemas.openxmlformats.org/drawingml/2006/main">
                  <a:graphicData uri="http://schemas.microsoft.com/office/word/2010/wordprocessingShape">
                    <wps:wsp>
                      <wps:cNvSpPr txBox="1"/>
                      <wps:spPr>
                        <a:xfrm>
                          <a:off x="0" y="0"/>
                          <a:ext cx="2776220" cy="1612900"/>
                        </a:xfrm>
                        <a:prstGeom prst="rect">
                          <a:avLst/>
                        </a:prstGeom>
                        <a:solidFill>
                          <a:schemeClr val="bg1">
                            <a:lumMod val="95000"/>
                          </a:schemeClr>
                        </a:solidFill>
                        <a:ln w="6350">
                          <a:solidFill>
                            <a:prstClr val="black"/>
                          </a:solidFill>
                        </a:ln>
                      </wps:spPr>
                      <wps:txbx>
                        <w:txbxContent>
                          <w:p w14:paraId="59A797E4" w14:textId="708A08E7" w:rsidR="0020467D" w:rsidRDefault="00E47442" w:rsidP="00AA66E3">
                            <w:pPr>
                              <w:jc w:val="center"/>
                              <w:rPr>
                                <w:rFonts w:ascii="Arial" w:hAnsi="Arial" w:cs="Arial"/>
                                <w:sz w:val="22"/>
                                <w:szCs w:val="22"/>
                              </w:rPr>
                            </w:pPr>
                            <w:r>
                              <w:rPr>
                                <w:rFonts w:ascii="Arial" w:hAnsi="Arial" w:cs="Arial"/>
                                <w:b/>
                                <w:bCs/>
                                <w:color w:val="0070C0"/>
                              </w:rPr>
                              <w:t>Impact of Covid-</w:t>
                            </w:r>
                            <w:r w:rsidR="007B29BB">
                              <w:rPr>
                                <w:rFonts w:ascii="Arial" w:hAnsi="Arial" w:cs="Arial"/>
                                <w:b/>
                                <w:bCs/>
                                <w:color w:val="0070C0"/>
                              </w:rPr>
                              <w:t>1</w:t>
                            </w:r>
                            <w:r>
                              <w:rPr>
                                <w:rFonts w:ascii="Arial" w:hAnsi="Arial" w:cs="Arial"/>
                                <w:b/>
                                <w:bCs/>
                                <w:color w:val="0070C0"/>
                              </w:rPr>
                              <w:t>9</w:t>
                            </w:r>
                          </w:p>
                          <w:p w14:paraId="0FB4DB8D" w14:textId="196BBE5B" w:rsidR="00BD2954" w:rsidRPr="007B29BB" w:rsidRDefault="00E47442">
                            <w:pPr>
                              <w:rPr>
                                <w:rFonts w:ascii="Arial" w:hAnsi="Arial" w:cs="Arial"/>
                                <w:sz w:val="20"/>
                                <w:szCs w:val="20"/>
                              </w:rPr>
                            </w:pPr>
                            <w:r w:rsidRPr="007B29BB">
                              <w:rPr>
                                <w:rFonts w:ascii="Arial" w:hAnsi="Arial" w:cs="Arial"/>
                                <w:b/>
                                <w:bCs/>
                                <w:sz w:val="20"/>
                                <w:szCs w:val="20"/>
                              </w:rPr>
                              <w:t>Good practice:</w:t>
                            </w:r>
                            <w:r w:rsidR="007B29BB" w:rsidRPr="007B29BB">
                              <w:rPr>
                                <w:rFonts w:ascii="Arial" w:hAnsi="Arial" w:cs="Arial"/>
                                <w:sz w:val="20"/>
                                <w:szCs w:val="20"/>
                              </w:rPr>
                              <w:t xml:space="preserve"> </w:t>
                            </w:r>
                            <w:r w:rsidRPr="007B29BB">
                              <w:rPr>
                                <w:rFonts w:ascii="Arial" w:hAnsi="Arial" w:cs="Arial"/>
                                <w:sz w:val="20"/>
                                <w:szCs w:val="20"/>
                              </w:rPr>
                              <w:t>It was apparent from the chronologies and reports supplied by the agencies tha</w:t>
                            </w:r>
                            <w:r w:rsidR="007B29BB">
                              <w:rPr>
                                <w:rFonts w:ascii="Arial" w:hAnsi="Arial" w:cs="Arial"/>
                                <w:sz w:val="20"/>
                                <w:szCs w:val="20"/>
                              </w:rPr>
                              <w:t>t Adult B’s</w:t>
                            </w:r>
                            <w:r w:rsidRPr="007B29BB">
                              <w:rPr>
                                <w:rFonts w:ascii="Arial" w:hAnsi="Arial" w:cs="Arial"/>
                                <w:sz w:val="20"/>
                                <w:szCs w:val="20"/>
                              </w:rPr>
                              <w:t xml:space="preserve"> case was affected very little by the pandemic. She received frequent face to face visits and care. Her social care service was delivered uninterrupted and she was visited frequently by district nurses, General Practice and the nurse practitioner</w:t>
                            </w:r>
                            <w:r w:rsidR="00AA66E3">
                              <w:rPr>
                                <w:rFonts w:ascii="Arial" w:hAnsi="Arial" w:cs="Arial"/>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365E8EA" id="Text Box 3" o:spid="_x0000_s1032" type="#_x0000_t202" style="position:absolute;margin-left:294.35pt;margin-top:56pt;width:218.6pt;height:1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" fillcolor="#f2f2f2 [3052]" strokeweight=".5pt">
                <v:textbox>
                  <w:txbxContent>
                    <w:p w14:paraId="59A797E4" w14:textId="708A08E7" w:rsidR="0020467D" w:rsidRDefault="00E47442" w:rsidP="00AA66E3">
                      <w:pPr>
                        <w:jc w:val="center"/>
                        <w:rPr>
                          <w:rFonts w:ascii="Arial" w:hAnsi="Arial" w:cs="Arial"/>
                          <w:sz w:val="22"/>
                          <w:szCs w:val="22"/>
                        </w:rPr>
                      </w:pPr>
                      <w:r>
                        <w:rPr>
                          <w:rFonts w:ascii="Arial" w:hAnsi="Arial" w:cs="Arial"/>
                          <w:b/>
                          <w:bCs/>
                          <w:color w:val="0070C0"/>
                        </w:rPr>
                        <w:t>Impact of Covid-</w:t>
                      </w:r>
                      <w:r w:rsidR="007B29BB">
                        <w:rPr>
                          <w:rFonts w:ascii="Arial" w:hAnsi="Arial" w:cs="Arial"/>
                          <w:b/>
                          <w:bCs/>
                          <w:color w:val="0070C0"/>
                        </w:rPr>
                        <w:t>1</w:t>
                      </w:r>
                      <w:r>
                        <w:rPr>
                          <w:rFonts w:ascii="Arial" w:hAnsi="Arial" w:cs="Arial"/>
                          <w:b/>
                          <w:bCs/>
                          <w:color w:val="0070C0"/>
                        </w:rPr>
                        <w:t>9</w:t>
                      </w:r>
                    </w:p>
                    <w:p w14:paraId="0FB4DB8D" w14:textId="196BBE5B" w:rsidR="00BD2954" w:rsidRPr="007B29BB" w:rsidRDefault="00E47442">
                      <w:pPr>
                        <w:rPr>
                          <w:rFonts w:ascii="Arial" w:hAnsi="Arial" w:cs="Arial"/>
                          <w:sz w:val="20"/>
                          <w:szCs w:val="20"/>
                        </w:rPr>
                      </w:pPr>
                      <w:r w:rsidRPr="007B29BB">
                        <w:rPr>
                          <w:rFonts w:ascii="Arial" w:hAnsi="Arial" w:cs="Arial"/>
                          <w:b/>
                          <w:bCs/>
                          <w:sz w:val="20"/>
                          <w:szCs w:val="20"/>
                        </w:rPr>
                        <w:t>Good practice:</w:t>
                      </w:r>
                      <w:r w:rsidR="007B29BB" w:rsidRPr="007B29BB">
                        <w:rPr>
                          <w:rFonts w:ascii="Arial" w:hAnsi="Arial" w:cs="Arial"/>
                          <w:sz w:val="20"/>
                          <w:szCs w:val="20"/>
                        </w:rPr>
                        <w:t xml:space="preserve"> </w:t>
                      </w:r>
                      <w:r w:rsidRPr="007B29BB">
                        <w:rPr>
                          <w:rFonts w:ascii="Arial" w:hAnsi="Arial" w:cs="Arial"/>
                          <w:sz w:val="20"/>
                          <w:szCs w:val="20"/>
                        </w:rPr>
                        <w:t>It was apparent from the chronologies and reports supplied by the agencies tha</w:t>
                      </w:r>
                      <w:r w:rsidR="007B29BB">
                        <w:rPr>
                          <w:rFonts w:ascii="Arial" w:hAnsi="Arial" w:cs="Arial"/>
                          <w:sz w:val="20"/>
                          <w:szCs w:val="20"/>
                        </w:rPr>
                        <w:t>t Adult B’s</w:t>
                      </w:r>
                      <w:r w:rsidRPr="007B29BB">
                        <w:rPr>
                          <w:rFonts w:ascii="Arial" w:hAnsi="Arial" w:cs="Arial"/>
                          <w:sz w:val="20"/>
                          <w:szCs w:val="20"/>
                        </w:rPr>
                        <w:t xml:space="preserve"> case was affected very little by the pandemic. She received frequent face to face visits and care. Her social care service was delivered uninterrupted and she was visited frequently by district nurses, General Practice and the nurse practitioner</w:t>
                      </w:r>
                      <w:r w:rsidR="00AA66E3">
                        <w:rPr>
                          <w:rFonts w:ascii="Arial" w:hAnsi="Arial" w:cs="Arial"/>
                          <w:sz w:val="20"/>
                          <w:szCs w:val="20"/>
                        </w:rPr>
                        <w:t>.</w:t>
                      </w:r>
                    </w:p>
                  </w:txbxContent>
                </v:textbox>
              </v:shape>
            </w:pict>
          </mc:Fallback>
        </mc:AlternateContent>
      </w:r>
    </w:p>
    <w:sectPr w:rsidR="0023749E" w:rsidSect="001F54B7">
      <w:pgSz w:w="16838" w:h="11906" w:orient="landscape"/>
      <w:pgMar w:top="567"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260474"/>
    <w:multiLevelType w:val="hybridMultilevel"/>
    <w:tmpl w:val="17C653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676F59C4"/>
    <w:multiLevelType w:val="hybridMultilevel"/>
    <w:tmpl w:val="E130B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49E"/>
    <w:rsid w:val="0008182E"/>
    <w:rsid w:val="000A3263"/>
    <w:rsid w:val="00183DB7"/>
    <w:rsid w:val="0019646C"/>
    <w:rsid w:val="001E2A7A"/>
    <w:rsid w:val="001F54B7"/>
    <w:rsid w:val="0020467D"/>
    <w:rsid w:val="002167BF"/>
    <w:rsid w:val="002356D6"/>
    <w:rsid w:val="0023749E"/>
    <w:rsid w:val="002B79ED"/>
    <w:rsid w:val="0034282A"/>
    <w:rsid w:val="003A587D"/>
    <w:rsid w:val="00491941"/>
    <w:rsid w:val="004A3649"/>
    <w:rsid w:val="00507CC4"/>
    <w:rsid w:val="006320B7"/>
    <w:rsid w:val="00696E7E"/>
    <w:rsid w:val="006E306A"/>
    <w:rsid w:val="006E4D6C"/>
    <w:rsid w:val="006F279B"/>
    <w:rsid w:val="007B1C7F"/>
    <w:rsid w:val="007B29BB"/>
    <w:rsid w:val="00861E09"/>
    <w:rsid w:val="00872A79"/>
    <w:rsid w:val="0088009C"/>
    <w:rsid w:val="008F0F2B"/>
    <w:rsid w:val="0090673E"/>
    <w:rsid w:val="009223AB"/>
    <w:rsid w:val="00922ED8"/>
    <w:rsid w:val="00A4095E"/>
    <w:rsid w:val="00A77467"/>
    <w:rsid w:val="00AA66E3"/>
    <w:rsid w:val="00B472CE"/>
    <w:rsid w:val="00B65ADE"/>
    <w:rsid w:val="00B65C38"/>
    <w:rsid w:val="00B80D0E"/>
    <w:rsid w:val="00B94304"/>
    <w:rsid w:val="00BD2954"/>
    <w:rsid w:val="00CC2040"/>
    <w:rsid w:val="00D1551E"/>
    <w:rsid w:val="00D50876"/>
    <w:rsid w:val="00D757A1"/>
    <w:rsid w:val="00DC0D4A"/>
    <w:rsid w:val="00DE098E"/>
    <w:rsid w:val="00DE12B2"/>
    <w:rsid w:val="00E47442"/>
    <w:rsid w:val="00E91D31"/>
    <w:rsid w:val="00EA407D"/>
    <w:rsid w:val="00EA4449"/>
    <w:rsid w:val="00EE5406"/>
    <w:rsid w:val="00F74241"/>
    <w:rsid w:val="00FB799E"/>
    <w:rsid w:val="00FE4F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E43EC"/>
  <w15:chartTrackingRefBased/>
  <w15:docId w15:val="{B8B77210-BE42-454D-925A-4F88F9A9D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49E"/>
    <w:pPr>
      <w:spacing w:after="200" w:line="276" w:lineRule="auto"/>
      <w:ind w:left="720"/>
      <w:contextualSpacing/>
    </w:pPr>
    <w:rPr>
      <w:rFonts w:ascii="Calibri" w:eastAsia="Calibri" w:hAnsi="Calibri" w:cs="Times New Roman"/>
      <w:sz w:val="22"/>
      <w:szCs w:val="22"/>
    </w:rPr>
  </w:style>
  <w:style w:type="paragraph" w:styleId="NoSpacing">
    <w:name w:val="No Spacing"/>
    <w:uiPriority w:val="1"/>
    <w:qFormat/>
    <w:rsid w:val="00696E7E"/>
    <w:rPr>
      <w:sz w:val="22"/>
      <w:szCs w:val="22"/>
    </w:rPr>
  </w:style>
  <w:style w:type="paragraph" w:styleId="NormalWeb">
    <w:name w:val="Normal (Web)"/>
    <w:basedOn w:val="Normal"/>
    <w:uiPriority w:val="99"/>
    <w:unhideWhenUsed/>
    <w:rsid w:val="00B94304"/>
    <w:pPr>
      <w:spacing w:before="100" w:beforeAutospacing="1" w:after="100" w:afterAutospacing="1"/>
    </w:pPr>
    <w:rPr>
      <w:rFonts w:ascii="Times New Roman" w:eastAsia="Times New Roman" w:hAnsi="Times New Roman" w:cs="Times New Roman"/>
      <w:lang w:eastAsia="en-GB"/>
    </w:rPr>
  </w:style>
  <w:style w:type="character" w:styleId="FootnoteReference">
    <w:name w:val="footnote reference"/>
    <w:basedOn w:val="DefaultParagraphFont"/>
    <w:uiPriority w:val="99"/>
    <w:semiHidden/>
    <w:unhideWhenUsed/>
    <w:rsid w:val="00B94304"/>
    <w:rPr>
      <w:vertAlign w:val="superscript"/>
    </w:rPr>
  </w:style>
  <w:style w:type="character" w:styleId="Hyperlink">
    <w:name w:val="Hyperlink"/>
    <w:basedOn w:val="DefaultParagraphFont"/>
    <w:uiPriority w:val="99"/>
    <w:unhideWhenUsed/>
    <w:rsid w:val="00E91D31"/>
    <w:rPr>
      <w:color w:val="0563C1" w:themeColor="hyperlink"/>
      <w:u w:val="single"/>
    </w:rPr>
  </w:style>
  <w:style w:type="character" w:styleId="UnresolvedMention">
    <w:name w:val="Unresolved Mention"/>
    <w:basedOn w:val="DefaultParagraphFont"/>
    <w:uiPriority w:val="99"/>
    <w:semiHidden/>
    <w:unhideWhenUsed/>
    <w:rsid w:val="00E91D31"/>
    <w:rPr>
      <w:color w:val="605E5C"/>
      <w:shd w:val="clear" w:color="auto" w:fill="E1DFDD"/>
    </w:rPr>
  </w:style>
  <w:style w:type="character" w:styleId="FollowedHyperlink">
    <w:name w:val="FollowedHyperlink"/>
    <w:basedOn w:val="DefaultParagraphFont"/>
    <w:uiPriority w:val="99"/>
    <w:semiHidden/>
    <w:unhideWhenUsed/>
    <w:rsid w:val="006E306A"/>
    <w:rPr>
      <w:color w:val="954F72" w:themeColor="followedHyperlink"/>
      <w:u w:val="single"/>
    </w:rPr>
  </w:style>
  <w:style w:type="paragraph" w:styleId="Revision">
    <w:name w:val="Revision"/>
    <w:hidden/>
    <w:uiPriority w:val="99"/>
    <w:semiHidden/>
    <w:rsid w:val="000A32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490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0.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harrow.gov.uk/downloads/file/23878/harrow-s-safeguarding-adults-board-hsab-protocol-for-self-neglect" TargetMode="External"/><Relationship Id="rId4" Type="http://schemas.openxmlformats.org/officeDocument/2006/relationships/webSettings" Target="webSettings.xml"/><Relationship Id="rId9" Type="http://schemas.openxmlformats.org/officeDocument/2006/relationships/hyperlink" Target="https://www.harrow.gov.uk/downloads/file/23878/harrow-s-safeguarding-adults-board-hsab-protocol-for-self-negl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Words>
  <Characters>223</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Miller</dc:creator>
  <cp:keywords/>
  <dc:description/>
  <cp:lastModifiedBy>Coral McGookin</cp:lastModifiedBy>
  <cp:revision>2</cp:revision>
  <dcterms:created xsi:type="dcterms:W3CDTF">2022-01-05T11:48:00Z</dcterms:created>
  <dcterms:modified xsi:type="dcterms:W3CDTF">2022-01-05T11:48:00Z</dcterms:modified>
</cp:coreProperties>
</file>